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1C4C" w14:textId="77777777" w:rsidR="00F07CA0" w:rsidRPr="0008749B" w:rsidRDefault="00F07CA0" w:rsidP="00F07CA0">
      <w:pPr>
        <w:spacing w:after="0" w:line="240" w:lineRule="auto"/>
        <w:jc w:val="center"/>
        <w:rPr>
          <w:rFonts w:ascii="Aptos Display" w:eastAsia="Times New Roman" w:hAnsi="Aptos Display" w:cs="Arial"/>
          <w:sz w:val="32"/>
          <w:szCs w:val="32"/>
          <w:lang w:eastAsia="en-GB"/>
        </w:rPr>
      </w:pPr>
      <w:r w:rsidRPr="0008749B">
        <w:rPr>
          <w:rFonts w:ascii="Aptos Display" w:eastAsia="Times New Roman" w:hAnsi="Aptos Display" w:cs="Arial"/>
          <w:sz w:val="32"/>
          <w:szCs w:val="32"/>
          <w:lang w:eastAsia="en-GB"/>
        </w:rPr>
        <w:t xml:space="preserve">Emotional regulation plan for: ………………………. </w:t>
      </w:r>
    </w:p>
    <w:p w14:paraId="1A64543F" w14:textId="77777777" w:rsidR="00F07CA0" w:rsidRPr="0008749B" w:rsidRDefault="00F07CA0" w:rsidP="00F07CA0">
      <w:pPr>
        <w:spacing w:after="0" w:line="240" w:lineRule="auto"/>
        <w:jc w:val="center"/>
        <w:rPr>
          <w:rFonts w:ascii="Aptos Display" w:eastAsia="Times New Roman" w:hAnsi="Aptos Display" w:cs="Arial"/>
          <w:sz w:val="32"/>
          <w:szCs w:val="32"/>
          <w:lang w:eastAsia="en-GB"/>
        </w:rPr>
      </w:pPr>
    </w:p>
    <w:p w14:paraId="1600B70D" w14:textId="77777777" w:rsidR="00F07CA0" w:rsidRDefault="00F07CA0" w:rsidP="00F07CA0">
      <w:pPr>
        <w:spacing w:after="0" w:line="240" w:lineRule="auto"/>
        <w:jc w:val="center"/>
        <w:rPr>
          <w:rFonts w:ascii="Aptos Display" w:eastAsia="Times New Roman" w:hAnsi="Aptos Display" w:cs="Arial"/>
          <w:sz w:val="32"/>
          <w:szCs w:val="32"/>
          <w:lang w:eastAsia="en-GB"/>
        </w:rPr>
      </w:pPr>
      <w:r w:rsidRPr="0008749B">
        <w:rPr>
          <w:rFonts w:ascii="Aptos Display" w:eastAsia="Times New Roman" w:hAnsi="Aptos Display" w:cs="Arial"/>
          <w:sz w:val="32"/>
          <w:szCs w:val="32"/>
          <w:lang w:eastAsia="en-GB"/>
        </w:rPr>
        <w:t>Date completed: ……</w:t>
      </w:r>
      <w:r>
        <w:rPr>
          <w:rFonts w:ascii="Aptos Display" w:eastAsia="Times New Roman" w:hAnsi="Aptos Display" w:cs="Arial"/>
          <w:sz w:val="32"/>
          <w:szCs w:val="32"/>
          <w:lang w:eastAsia="en-GB"/>
        </w:rPr>
        <w:t>…..</w:t>
      </w:r>
      <w:r w:rsidRPr="0008749B">
        <w:rPr>
          <w:rFonts w:ascii="Aptos Display" w:eastAsia="Times New Roman" w:hAnsi="Aptos Display" w:cs="Arial"/>
          <w:sz w:val="32"/>
          <w:szCs w:val="32"/>
          <w:lang w:eastAsia="en-GB"/>
        </w:rPr>
        <w:t>.by Parent/Carer signature……………………. Practitioner ………………………………</w:t>
      </w:r>
    </w:p>
    <w:p w14:paraId="347B301C" w14:textId="77777777" w:rsidR="00F07CA0" w:rsidRPr="00C15742" w:rsidRDefault="00F07CA0" w:rsidP="00F07CA0">
      <w:pPr>
        <w:spacing w:after="0" w:line="240" w:lineRule="auto"/>
        <w:jc w:val="center"/>
        <w:rPr>
          <w:rFonts w:ascii="Aptos Display" w:eastAsia="Times New Roman" w:hAnsi="Aptos Display" w:cs="Arial"/>
          <w:sz w:val="32"/>
          <w:szCs w:val="32"/>
          <w:lang w:eastAsia="en-GB"/>
        </w:rPr>
      </w:pPr>
    </w:p>
    <w:tbl>
      <w:tblPr>
        <w:tblStyle w:val="TableGrid"/>
        <w:tblW w:w="15388" w:type="dxa"/>
        <w:tblInd w:w="-5" w:type="dxa"/>
        <w:tblLook w:val="04A0" w:firstRow="1" w:lastRow="0" w:firstColumn="1" w:lastColumn="0" w:noHBand="0" w:noVBand="1"/>
      </w:tblPr>
      <w:tblGrid>
        <w:gridCol w:w="5098"/>
        <w:gridCol w:w="4962"/>
        <w:gridCol w:w="5328"/>
      </w:tblGrid>
      <w:tr w:rsidR="00F07CA0" w:rsidRPr="0008749B" w14:paraId="321D58D7" w14:textId="77777777" w:rsidTr="006072FB">
        <w:trPr>
          <w:trHeight w:val="703"/>
        </w:trPr>
        <w:tc>
          <w:tcPr>
            <w:tcW w:w="5098" w:type="dxa"/>
            <w:tcBorders>
              <w:top w:val="single" w:sz="8" w:space="0" w:color="FFFFFF"/>
              <w:left w:val="single" w:sz="8" w:space="0" w:color="FFFFFF"/>
              <w:bottom w:val="single" w:sz="8" w:space="0" w:color="FFFFFF"/>
              <w:right w:val="single" w:sz="8" w:space="0" w:color="FFFFFF"/>
            </w:tcBorders>
            <w:shd w:val="clear" w:color="auto" w:fill="5B9BD5"/>
            <w:vAlign w:val="center"/>
          </w:tcPr>
          <w:p w14:paraId="74F17976" w14:textId="77777777" w:rsidR="00F07CA0" w:rsidRPr="0008749B" w:rsidRDefault="00F07CA0" w:rsidP="006072FB">
            <w:pPr>
              <w:jc w:val="center"/>
              <w:rPr>
                <w:rFonts w:ascii="Aptos Display" w:hAnsi="Aptos Display" w:cs="Arial"/>
                <w:sz w:val="32"/>
                <w:szCs w:val="32"/>
              </w:rPr>
            </w:pPr>
            <w:r w:rsidRPr="00AE5058">
              <w:rPr>
                <w:rFonts w:ascii="Aptos Display" w:hAnsi="Aptos Display" w:cs="Arial"/>
                <w:color w:val="FFFFFF" w:themeColor="background1"/>
                <w:sz w:val="32"/>
                <w:szCs w:val="32"/>
              </w:rPr>
              <w:t>I am really good at….</w:t>
            </w:r>
          </w:p>
        </w:tc>
        <w:tc>
          <w:tcPr>
            <w:tcW w:w="4962" w:type="dxa"/>
            <w:tcBorders>
              <w:top w:val="single" w:sz="4" w:space="0" w:color="auto"/>
              <w:left w:val="single" w:sz="8" w:space="0" w:color="FFFFFF"/>
              <w:bottom w:val="single" w:sz="8" w:space="0" w:color="FFFFFF"/>
              <w:right w:val="single" w:sz="4" w:space="0" w:color="auto"/>
            </w:tcBorders>
            <w:shd w:val="clear" w:color="auto" w:fill="5B9BD5"/>
            <w:vAlign w:val="center"/>
          </w:tcPr>
          <w:p w14:paraId="6ECD9528" w14:textId="77777777" w:rsidR="00F07CA0" w:rsidRPr="0008749B" w:rsidRDefault="00F07CA0" w:rsidP="006072FB">
            <w:pPr>
              <w:jc w:val="center"/>
              <w:rPr>
                <w:rFonts w:ascii="Aptos Display" w:hAnsi="Aptos Display" w:cs="Arial"/>
                <w:sz w:val="32"/>
                <w:szCs w:val="32"/>
              </w:rPr>
            </w:pPr>
            <w:r w:rsidRPr="0008749B">
              <w:rPr>
                <w:rFonts w:ascii="Aptos Display" w:hAnsi="Aptos Display" w:cs="Arial"/>
                <w:color w:val="FFFFFF" w:themeColor="background1"/>
                <w:sz w:val="32"/>
                <w:szCs w:val="32"/>
              </w:rPr>
              <w:t xml:space="preserve">I </w:t>
            </w:r>
            <w:r>
              <w:rPr>
                <w:rFonts w:ascii="Aptos Display" w:hAnsi="Aptos Display" w:cs="Arial"/>
                <w:color w:val="FFFFFF" w:themeColor="background1"/>
                <w:sz w:val="32"/>
                <w:szCs w:val="32"/>
              </w:rPr>
              <w:t xml:space="preserve">am interested in </w:t>
            </w:r>
            <w:r w:rsidRPr="0008749B">
              <w:rPr>
                <w:rFonts w:ascii="Aptos Display" w:hAnsi="Aptos Display" w:cs="Arial"/>
                <w:color w:val="FFFFFF" w:themeColor="background1"/>
                <w:sz w:val="32"/>
                <w:szCs w:val="32"/>
              </w:rPr>
              <w:t>…</w:t>
            </w:r>
          </w:p>
        </w:tc>
        <w:tc>
          <w:tcPr>
            <w:tcW w:w="5328" w:type="dxa"/>
            <w:tcBorders>
              <w:top w:val="single" w:sz="4" w:space="0" w:color="auto"/>
              <w:left w:val="single" w:sz="4" w:space="0" w:color="auto"/>
              <w:bottom w:val="single" w:sz="8" w:space="0" w:color="FFFFFF"/>
              <w:right w:val="single" w:sz="8" w:space="0" w:color="FFFFFF"/>
            </w:tcBorders>
            <w:shd w:val="clear" w:color="auto" w:fill="5B9BD5"/>
            <w:vAlign w:val="center"/>
          </w:tcPr>
          <w:p w14:paraId="5FE011F2" w14:textId="77777777" w:rsidR="00F07CA0" w:rsidRPr="0008749B" w:rsidRDefault="00F07CA0" w:rsidP="006072FB">
            <w:pPr>
              <w:jc w:val="center"/>
              <w:rPr>
                <w:rFonts w:ascii="Aptos Display" w:hAnsi="Aptos Display" w:cs="Arial"/>
                <w:sz w:val="32"/>
                <w:szCs w:val="32"/>
              </w:rPr>
            </w:pPr>
            <w:r>
              <w:rPr>
                <w:rFonts w:ascii="Aptos Display" w:hAnsi="Aptos Display" w:cs="Arial"/>
                <w:color w:val="FFFFFF" w:themeColor="background1"/>
                <w:sz w:val="32"/>
                <w:szCs w:val="32"/>
              </w:rPr>
              <w:t>I find it calming when…</w:t>
            </w:r>
            <w:r w:rsidRPr="0008749B">
              <w:rPr>
                <w:rFonts w:ascii="Aptos Display" w:eastAsia="Times New Roman" w:hAnsi="Aptos Display" w:cs="Arial"/>
                <w:color w:val="FFFFFF" w:themeColor="background1"/>
                <w:kern w:val="24"/>
                <w:sz w:val="32"/>
                <w:szCs w:val="32"/>
                <w:lang w:eastAsia="en-GB"/>
              </w:rPr>
              <w:t xml:space="preserve"> </w:t>
            </w:r>
          </w:p>
        </w:tc>
      </w:tr>
      <w:tr w:rsidR="00F07CA0" w:rsidRPr="0008749B" w14:paraId="03750408" w14:textId="77777777" w:rsidTr="006072FB">
        <w:tc>
          <w:tcPr>
            <w:tcW w:w="5098" w:type="dxa"/>
          </w:tcPr>
          <w:p w14:paraId="2AE60779" w14:textId="77777777" w:rsidR="00F07CA0" w:rsidRPr="0008749B" w:rsidRDefault="00F07CA0" w:rsidP="006072FB">
            <w:pPr>
              <w:rPr>
                <w:rFonts w:ascii="Aptos Display" w:hAnsi="Aptos Display"/>
                <w:sz w:val="32"/>
                <w:szCs w:val="32"/>
              </w:rPr>
            </w:pPr>
          </w:p>
          <w:p w14:paraId="55B97EDA" w14:textId="77777777" w:rsidR="00F07CA0" w:rsidRPr="0008749B" w:rsidRDefault="00F07CA0" w:rsidP="006072FB">
            <w:pPr>
              <w:rPr>
                <w:rFonts w:ascii="Aptos Display" w:hAnsi="Aptos Display"/>
                <w:sz w:val="32"/>
                <w:szCs w:val="32"/>
              </w:rPr>
            </w:pPr>
          </w:p>
          <w:p w14:paraId="48445F7D" w14:textId="77777777" w:rsidR="00F07CA0" w:rsidRPr="0008749B" w:rsidRDefault="00F07CA0" w:rsidP="006072FB">
            <w:pPr>
              <w:rPr>
                <w:rFonts w:ascii="Aptos Display" w:hAnsi="Aptos Display"/>
                <w:sz w:val="32"/>
                <w:szCs w:val="32"/>
              </w:rPr>
            </w:pPr>
          </w:p>
          <w:p w14:paraId="021026A4" w14:textId="77777777" w:rsidR="00F07CA0" w:rsidRPr="0008749B" w:rsidRDefault="00F07CA0" w:rsidP="006072FB">
            <w:pPr>
              <w:rPr>
                <w:rFonts w:ascii="Aptos Display" w:hAnsi="Aptos Display"/>
                <w:sz w:val="32"/>
                <w:szCs w:val="32"/>
              </w:rPr>
            </w:pPr>
          </w:p>
          <w:p w14:paraId="40A70817" w14:textId="77777777" w:rsidR="00F07CA0" w:rsidRPr="0008749B" w:rsidRDefault="00F07CA0" w:rsidP="006072FB">
            <w:pPr>
              <w:rPr>
                <w:rFonts w:ascii="Aptos Display" w:hAnsi="Aptos Display"/>
                <w:sz w:val="32"/>
                <w:szCs w:val="32"/>
              </w:rPr>
            </w:pPr>
          </w:p>
          <w:p w14:paraId="62EE4222" w14:textId="77777777" w:rsidR="00F07CA0" w:rsidRPr="0008749B" w:rsidRDefault="00F07CA0" w:rsidP="006072FB">
            <w:pPr>
              <w:rPr>
                <w:rFonts w:ascii="Aptos Display" w:hAnsi="Aptos Display"/>
                <w:sz w:val="32"/>
                <w:szCs w:val="32"/>
              </w:rPr>
            </w:pPr>
          </w:p>
          <w:p w14:paraId="696BF2C8" w14:textId="77777777" w:rsidR="00F07CA0" w:rsidRPr="0008749B" w:rsidRDefault="00F07CA0" w:rsidP="006072FB">
            <w:pPr>
              <w:rPr>
                <w:rFonts w:ascii="Aptos Display" w:hAnsi="Aptos Display"/>
                <w:sz w:val="32"/>
                <w:szCs w:val="32"/>
              </w:rPr>
            </w:pPr>
          </w:p>
          <w:p w14:paraId="6D4DDA17" w14:textId="77777777" w:rsidR="00F07CA0" w:rsidRPr="0008749B" w:rsidRDefault="00F07CA0" w:rsidP="006072FB">
            <w:pPr>
              <w:rPr>
                <w:rFonts w:ascii="Aptos Display" w:hAnsi="Aptos Display"/>
                <w:sz w:val="32"/>
                <w:szCs w:val="32"/>
              </w:rPr>
            </w:pPr>
          </w:p>
          <w:p w14:paraId="5EB492B9" w14:textId="77777777" w:rsidR="00F07CA0" w:rsidRPr="0008749B" w:rsidRDefault="00F07CA0" w:rsidP="006072FB">
            <w:pPr>
              <w:rPr>
                <w:rFonts w:ascii="Aptos Display" w:hAnsi="Aptos Display"/>
                <w:sz w:val="32"/>
                <w:szCs w:val="32"/>
              </w:rPr>
            </w:pPr>
          </w:p>
        </w:tc>
        <w:tc>
          <w:tcPr>
            <w:tcW w:w="4962" w:type="dxa"/>
          </w:tcPr>
          <w:p w14:paraId="506DB27A" w14:textId="77777777" w:rsidR="00F07CA0" w:rsidRPr="0008749B" w:rsidRDefault="00F07CA0" w:rsidP="006072FB">
            <w:pPr>
              <w:rPr>
                <w:rFonts w:ascii="Aptos Display" w:hAnsi="Aptos Display"/>
                <w:sz w:val="32"/>
                <w:szCs w:val="32"/>
              </w:rPr>
            </w:pPr>
          </w:p>
        </w:tc>
        <w:tc>
          <w:tcPr>
            <w:tcW w:w="5328" w:type="dxa"/>
          </w:tcPr>
          <w:p w14:paraId="1B64C20C" w14:textId="77777777" w:rsidR="00F07CA0" w:rsidRPr="0008749B" w:rsidRDefault="00F07CA0" w:rsidP="006072FB">
            <w:pPr>
              <w:rPr>
                <w:rFonts w:ascii="Aptos Display" w:hAnsi="Aptos Display"/>
                <w:sz w:val="32"/>
                <w:szCs w:val="32"/>
              </w:rPr>
            </w:pPr>
          </w:p>
        </w:tc>
      </w:tr>
      <w:tr w:rsidR="00F07CA0" w:rsidRPr="0008749B" w14:paraId="3E8BCA98" w14:textId="77777777" w:rsidTr="006072FB">
        <w:trPr>
          <w:trHeight w:val="562"/>
        </w:trPr>
        <w:tc>
          <w:tcPr>
            <w:tcW w:w="5098"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3B2846D4" w14:textId="77777777" w:rsidR="00F07CA0" w:rsidRPr="0008749B" w:rsidRDefault="00F07CA0" w:rsidP="006072FB">
            <w:pPr>
              <w:jc w:val="center"/>
              <w:rPr>
                <w:rFonts w:ascii="Aptos Display" w:hAnsi="Aptos Display"/>
                <w:sz w:val="32"/>
                <w:szCs w:val="32"/>
              </w:rPr>
            </w:pPr>
            <w:r w:rsidRPr="0008749B">
              <w:rPr>
                <w:rFonts w:ascii="Aptos Display" w:eastAsia="Times New Roman" w:hAnsi="Aptos Display" w:cs="Arial"/>
                <w:color w:val="FFFFFF" w:themeColor="background1"/>
                <w:kern w:val="24"/>
                <w:sz w:val="32"/>
                <w:szCs w:val="32"/>
                <w:lang w:eastAsia="en-GB"/>
              </w:rPr>
              <w:t>I find it tricky when …</w:t>
            </w:r>
          </w:p>
        </w:tc>
        <w:tc>
          <w:tcPr>
            <w:tcW w:w="4962"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1331F508" w14:textId="77777777" w:rsidR="00F07CA0" w:rsidRPr="00C94069" w:rsidRDefault="00F07CA0" w:rsidP="006072FB">
            <w:pPr>
              <w:jc w:val="center"/>
              <w:rPr>
                <w:rFonts w:ascii="Aptos Display" w:hAnsi="Aptos Display"/>
                <w:color w:val="FFFFFF" w:themeColor="background1"/>
                <w:sz w:val="32"/>
                <w:szCs w:val="32"/>
              </w:rPr>
            </w:pPr>
            <w:r w:rsidRPr="0008749B">
              <w:rPr>
                <w:rFonts w:ascii="Aptos Display" w:hAnsi="Aptos Display"/>
                <w:color w:val="FFFFFF" w:themeColor="background1"/>
                <w:sz w:val="32"/>
                <w:szCs w:val="32"/>
              </w:rPr>
              <w:t xml:space="preserve">If I </w:t>
            </w:r>
            <w:r>
              <w:rPr>
                <w:rFonts w:ascii="Aptos Display" w:hAnsi="Aptos Display"/>
                <w:color w:val="FFFFFF" w:themeColor="background1"/>
                <w:sz w:val="32"/>
                <w:szCs w:val="32"/>
              </w:rPr>
              <w:t>am very upset, it helps me when</w:t>
            </w:r>
            <w:r w:rsidRPr="0008749B">
              <w:rPr>
                <w:rFonts w:ascii="Aptos Display" w:hAnsi="Aptos Display"/>
                <w:color w:val="FFFFFF" w:themeColor="background1"/>
                <w:sz w:val="32"/>
                <w:szCs w:val="32"/>
              </w:rPr>
              <w:t xml:space="preserve"> </w:t>
            </w:r>
            <w:r>
              <w:rPr>
                <w:rFonts w:ascii="Aptos Display" w:hAnsi="Aptos Display"/>
                <w:color w:val="FFFFFF" w:themeColor="background1"/>
                <w:sz w:val="32"/>
                <w:szCs w:val="32"/>
              </w:rPr>
              <w:t>…</w:t>
            </w:r>
          </w:p>
        </w:tc>
        <w:tc>
          <w:tcPr>
            <w:tcW w:w="5328"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7E91E85A" w14:textId="77777777" w:rsidR="00F07CA0" w:rsidRPr="00AE5058" w:rsidRDefault="00F07CA0" w:rsidP="006072FB">
            <w:pPr>
              <w:jc w:val="center"/>
              <w:rPr>
                <w:rFonts w:ascii="Aptos Display" w:hAnsi="Aptos Display" w:cs="Arial"/>
                <w:sz w:val="32"/>
                <w:szCs w:val="32"/>
              </w:rPr>
            </w:pPr>
            <w:r>
              <w:rPr>
                <w:rFonts w:ascii="Aptos Display" w:eastAsia="Times New Roman" w:hAnsi="Aptos Display" w:cs="Arial"/>
                <w:color w:val="FFFFFF" w:themeColor="background1"/>
                <w:kern w:val="24"/>
                <w:sz w:val="32"/>
                <w:szCs w:val="32"/>
                <w:lang w:eastAsia="en-GB"/>
              </w:rPr>
              <w:t>You can help me to understand my emotional needs by…</w:t>
            </w:r>
          </w:p>
        </w:tc>
      </w:tr>
      <w:tr w:rsidR="00F07CA0" w:rsidRPr="0008749B" w14:paraId="32E91392" w14:textId="77777777" w:rsidTr="006072FB">
        <w:tc>
          <w:tcPr>
            <w:tcW w:w="5098" w:type="dxa"/>
          </w:tcPr>
          <w:p w14:paraId="13E7F37A" w14:textId="77777777" w:rsidR="00F07CA0" w:rsidRPr="0008749B" w:rsidRDefault="00F07CA0" w:rsidP="006072FB">
            <w:pPr>
              <w:rPr>
                <w:rFonts w:ascii="Aptos Display" w:hAnsi="Aptos Display"/>
                <w:sz w:val="32"/>
                <w:szCs w:val="32"/>
              </w:rPr>
            </w:pPr>
          </w:p>
          <w:p w14:paraId="44744305" w14:textId="77777777" w:rsidR="00F07CA0" w:rsidRPr="0008749B" w:rsidRDefault="00F07CA0" w:rsidP="006072FB">
            <w:pPr>
              <w:rPr>
                <w:rFonts w:ascii="Aptos Display" w:hAnsi="Aptos Display"/>
                <w:sz w:val="32"/>
                <w:szCs w:val="32"/>
              </w:rPr>
            </w:pPr>
          </w:p>
          <w:p w14:paraId="3B3BFD65" w14:textId="77777777" w:rsidR="00F07CA0" w:rsidRPr="0008749B" w:rsidRDefault="00F07CA0" w:rsidP="006072FB">
            <w:pPr>
              <w:rPr>
                <w:rFonts w:ascii="Aptos Display" w:hAnsi="Aptos Display"/>
                <w:sz w:val="32"/>
                <w:szCs w:val="32"/>
              </w:rPr>
            </w:pPr>
          </w:p>
          <w:p w14:paraId="0774D8B9" w14:textId="77777777" w:rsidR="00F07CA0" w:rsidRPr="0008749B" w:rsidRDefault="00F07CA0" w:rsidP="006072FB">
            <w:pPr>
              <w:rPr>
                <w:rFonts w:ascii="Aptos Display" w:hAnsi="Aptos Display"/>
                <w:sz w:val="32"/>
                <w:szCs w:val="32"/>
              </w:rPr>
            </w:pPr>
          </w:p>
          <w:p w14:paraId="28AADA32" w14:textId="77777777" w:rsidR="00F07CA0" w:rsidRPr="0008749B" w:rsidRDefault="00F07CA0" w:rsidP="006072FB">
            <w:pPr>
              <w:rPr>
                <w:rFonts w:ascii="Aptos Display" w:hAnsi="Aptos Display"/>
                <w:sz w:val="32"/>
                <w:szCs w:val="32"/>
              </w:rPr>
            </w:pPr>
          </w:p>
          <w:p w14:paraId="3D81715A" w14:textId="77777777" w:rsidR="00F07CA0" w:rsidRPr="0008749B" w:rsidRDefault="00F07CA0" w:rsidP="006072FB">
            <w:pPr>
              <w:rPr>
                <w:rFonts w:ascii="Aptos Display" w:hAnsi="Aptos Display"/>
                <w:sz w:val="32"/>
                <w:szCs w:val="32"/>
              </w:rPr>
            </w:pPr>
          </w:p>
          <w:p w14:paraId="29E66496" w14:textId="77777777" w:rsidR="00F07CA0" w:rsidRPr="0008749B" w:rsidRDefault="00F07CA0" w:rsidP="006072FB">
            <w:pPr>
              <w:rPr>
                <w:rFonts w:ascii="Aptos Display" w:hAnsi="Aptos Display"/>
                <w:sz w:val="32"/>
                <w:szCs w:val="32"/>
              </w:rPr>
            </w:pPr>
          </w:p>
          <w:p w14:paraId="06AD8EA2" w14:textId="77777777" w:rsidR="00F07CA0" w:rsidRPr="0008749B" w:rsidRDefault="00F07CA0" w:rsidP="006072FB">
            <w:pPr>
              <w:rPr>
                <w:rFonts w:ascii="Aptos Display" w:hAnsi="Aptos Display"/>
                <w:sz w:val="32"/>
                <w:szCs w:val="32"/>
              </w:rPr>
            </w:pPr>
          </w:p>
          <w:p w14:paraId="4B45A2E9" w14:textId="77777777" w:rsidR="00F07CA0" w:rsidRPr="0008749B" w:rsidRDefault="00F07CA0" w:rsidP="006072FB">
            <w:pPr>
              <w:rPr>
                <w:rFonts w:ascii="Aptos Display" w:hAnsi="Aptos Display"/>
                <w:sz w:val="32"/>
                <w:szCs w:val="32"/>
              </w:rPr>
            </w:pPr>
          </w:p>
        </w:tc>
        <w:tc>
          <w:tcPr>
            <w:tcW w:w="4962" w:type="dxa"/>
          </w:tcPr>
          <w:p w14:paraId="4987981D" w14:textId="77777777" w:rsidR="00F07CA0" w:rsidRPr="0008749B" w:rsidRDefault="00F07CA0" w:rsidP="006072FB">
            <w:pPr>
              <w:rPr>
                <w:rFonts w:ascii="Aptos Display" w:hAnsi="Aptos Display"/>
                <w:sz w:val="32"/>
                <w:szCs w:val="32"/>
              </w:rPr>
            </w:pPr>
          </w:p>
          <w:p w14:paraId="71E377B5" w14:textId="77777777" w:rsidR="00F07CA0" w:rsidRPr="0008749B" w:rsidRDefault="00F07CA0" w:rsidP="006072FB">
            <w:pPr>
              <w:rPr>
                <w:rFonts w:ascii="Aptos Display" w:hAnsi="Aptos Display"/>
                <w:sz w:val="32"/>
                <w:szCs w:val="32"/>
              </w:rPr>
            </w:pPr>
          </w:p>
        </w:tc>
        <w:tc>
          <w:tcPr>
            <w:tcW w:w="5328" w:type="dxa"/>
          </w:tcPr>
          <w:p w14:paraId="3E745F87" w14:textId="77777777" w:rsidR="00F07CA0" w:rsidRPr="0008749B" w:rsidRDefault="00F07CA0" w:rsidP="006072FB">
            <w:pPr>
              <w:rPr>
                <w:rFonts w:ascii="Aptos Display" w:hAnsi="Aptos Display"/>
                <w:sz w:val="32"/>
                <w:szCs w:val="32"/>
              </w:rPr>
            </w:pPr>
          </w:p>
          <w:p w14:paraId="118192CA" w14:textId="77777777" w:rsidR="00F07CA0" w:rsidRPr="0008749B" w:rsidRDefault="00F07CA0" w:rsidP="006072FB">
            <w:pPr>
              <w:rPr>
                <w:rFonts w:ascii="Aptos Display" w:hAnsi="Aptos Display"/>
                <w:sz w:val="32"/>
                <w:szCs w:val="32"/>
              </w:rPr>
            </w:pPr>
          </w:p>
        </w:tc>
      </w:tr>
    </w:tbl>
    <w:p w14:paraId="4364F3C4" w14:textId="77777777" w:rsidR="00366434" w:rsidRPr="009D48E4" w:rsidRDefault="00366434" w:rsidP="00366434">
      <w:pPr>
        <w:rPr>
          <w:rFonts w:asciiTheme="majorHAnsi" w:eastAsia="Times New Roman" w:hAnsiTheme="majorHAnsi" w:cs="Arial"/>
          <w:b/>
          <w:bCs/>
          <w:sz w:val="28"/>
          <w:szCs w:val="28"/>
          <w:lang w:eastAsia="en-GB"/>
        </w:rPr>
      </w:pPr>
      <w:r w:rsidRPr="009D48E4">
        <w:rPr>
          <w:rFonts w:asciiTheme="majorHAnsi" w:eastAsia="Times New Roman" w:hAnsiTheme="majorHAnsi" w:cs="Arial"/>
          <w:b/>
          <w:bCs/>
          <w:sz w:val="28"/>
          <w:szCs w:val="28"/>
          <w:lang w:eastAsia="en-GB"/>
        </w:rPr>
        <w:lastRenderedPageBreak/>
        <w:t>Provision map for children experiencing high social and emotional needs:</w:t>
      </w:r>
    </w:p>
    <w:tbl>
      <w:tblPr>
        <w:tblStyle w:val="TableGrid"/>
        <w:tblW w:w="0" w:type="auto"/>
        <w:tblLook w:val="04A0" w:firstRow="1" w:lastRow="0" w:firstColumn="1" w:lastColumn="0" w:noHBand="0" w:noVBand="1"/>
      </w:tblPr>
      <w:tblGrid>
        <w:gridCol w:w="7694"/>
        <w:gridCol w:w="7694"/>
      </w:tblGrid>
      <w:tr w:rsidR="00366434" w:rsidRPr="009D48E4" w14:paraId="74B70AA1" w14:textId="77777777" w:rsidTr="00F30F81">
        <w:tc>
          <w:tcPr>
            <w:tcW w:w="7694" w:type="dxa"/>
          </w:tcPr>
          <w:p w14:paraId="12E87BD9" w14:textId="77777777" w:rsidR="00366434" w:rsidRPr="009D48E4" w:rsidRDefault="00366434" w:rsidP="00F30F81">
            <w:pPr>
              <w:rPr>
                <w:rFonts w:asciiTheme="majorHAnsi" w:eastAsia="Times New Roman" w:hAnsiTheme="majorHAnsi" w:cs="Arial"/>
                <w:b/>
                <w:bCs/>
                <w:sz w:val="28"/>
                <w:szCs w:val="28"/>
                <w:lang w:eastAsia="en-GB"/>
              </w:rPr>
            </w:pPr>
            <w:r w:rsidRPr="009D48E4">
              <w:rPr>
                <w:rFonts w:asciiTheme="majorHAnsi" w:eastAsia="Times New Roman" w:hAnsiTheme="majorHAnsi" w:cs="Arial"/>
                <w:b/>
                <w:bCs/>
                <w:sz w:val="28"/>
                <w:szCs w:val="28"/>
                <w:lang w:eastAsia="en-GB"/>
              </w:rPr>
              <w:t>Unique child:</w:t>
            </w:r>
          </w:p>
        </w:tc>
        <w:tc>
          <w:tcPr>
            <w:tcW w:w="7694" w:type="dxa"/>
          </w:tcPr>
          <w:p w14:paraId="7BE3FEE8" w14:textId="77777777" w:rsidR="00366434" w:rsidRPr="009D48E4" w:rsidRDefault="00366434" w:rsidP="00F30F81">
            <w:pPr>
              <w:rPr>
                <w:rFonts w:asciiTheme="majorHAnsi" w:eastAsia="Times New Roman" w:hAnsiTheme="majorHAnsi" w:cs="Arial"/>
                <w:b/>
                <w:bCs/>
                <w:sz w:val="28"/>
                <w:szCs w:val="28"/>
                <w:lang w:eastAsia="en-GB"/>
              </w:rPr>
            </w:pPr>
            <w:r w:rsidRPr="009D48E4">
              <w:rPr>
                <w:rFonts w:asciiTheme="majorHAnsi" w:eastAsia="Times New Roman" w:hAnsiTheme="majorHAnsi" w:cs="Arial"/>
                <w:b/>
                <w:bCs/>
                <w:sz w:val="28"/>
                <w:szCs w:val="28"/>
                <w:lang w:eastAsia="en-GB"/>
              </w:rPr>
              <w:t>Enabling environment:</w:t>
            </w:r>
          </w:p>
        </w:tc>
      </w:tr>
      <w:tr w:rsidR="00366434" w:rsidRPr="009D48E4" w14:paraId="3B502AC4" w14:textId="77777777" w:rsidTr="00F30F81">
        <w:tc>
          <w:tcPr>
            <w:tcW w:w="7694" w:type="dxa"/>
            <w:vMerge w:val="restart"/>
          </w:tcPr>
          <w:p w14:paraId="2D1FC889"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Simple strategies shared with all children to support regulation: counting forwards or backwards while inhaling and exhaling deep breaths; taking oneself to a quiet space; doing something they like e.g. reading a book’ painting a picture or going outside to reset</w:t>
            </w:r>
          </w:p>
          <w:p w14:paraId="375D07F6" w14:textId="77777777" w:rsidR="00366434" w:rsidRPr="009D48E4" w:rsidRDefault="00366434" w:rsidP="00F30F81">
            <w:pPr>
              <w:rPr>
                <w:rFonts w:asciiTheme="majorHAnsi" w:eastAsia="Times New Roman" w:hAnsiTheme="majorHAnsi" w:cs="Arial"/>
                <w:sz w:val="28"/>
                <w:szCs w:val="28"/>
                <w:lang w:eastAsia="en-GB"/>
              </w:rPr>
            </w:pPr>
          </w:p>
        </w:tc>
        <w:tc>
          <w:tcPr>
            <w:tcW w:w="7694" w:type="dxa"/>
          </w:tcPr>
          <w:p w14:paraId="07073A31"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Sensory area/calm space</w:t>
            </w:r>
          </w:p>
        </w:tc>
      </w:tr>
      <w:tr w:rsidR="00366434" w:rsidRPr="009D48E4" w14:paraId="5CCAAA7C" w14:textId="77777777" w:rsidTr="00F30F81">
        <w:tc>
          <w:tcPr>
            <w:tcW w:w="7694" w:type="dxa"/>
            <w:vMerge/>
          </w:tcPr>
          <w:p w14:paraId="0D856731" w14:textId="77777777" w:rsidR="00366434" w:rsidRPr="009D48E4" w:rsidRDefault="00366434" w:rsidP="00F30F81">
            <w:pPr>
              <w:widowControl w:val="0"/>
              <w:rPr>
                <w:rFonts w:asciiTheme="majorHAnsi" w:hAnsiTheme="majorHAnsi" w:cs="Arial"/>
                <w:sz w:val="28"/>
                <w:szCs w:val="28"/>
              </w:rPr>
            </w:pPr>
          </w:p>
        </w:tc>
        <w:tc>
          <w:tcPr>
            <w:tcW w:w="7694" w:type="dxa"/>
          </w:tcPr>
          <w:p w14:paraId="51D468F0"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 xml:space="preserve">Flexible routines to support individual children’s needs </w:t>
            </w:r>
          </w:p>
        </w:tc>
      </w:tr>
      <w:tr w:rsidR="00366434" w:rsidRPr="009D48E4" w14:paraId="62E9AFFB" w14:textId="77777777" w:rsidTr="00F30F81">
        <w:tc>
          <w:tcPr>
            <w:tcW w:w="7694" w:type="dxa"/>
            <w:vMerge/>
          </w:tcPr>
          <w:p w14:paraId="65FB3514" w14:textId="77777777" w:rsidR="00366434" w:rsidRPr="009D48E4" w:rsidRDefault="00366434" w:rsidP="00F30F81">
            <w:pPr>
              <w:widowControl w:val="0"/>
              <w:rPr>
                <w:rFonts w:asciiTheme="majorHAnsi" w:hAnsiTheme="majorHAnsi" w:cs="Arial"/>
                <w:sz w:val="28"/>
                <w:szCs w:val="28"/>
              </w:rPr>
            </w:pPr>
          </w:p>
        </w:tc>
        <w:tc>
          <w:tcPr>
            <w:tcW w:w="7694" w:type="dxa"/>
          </w:tcPr>
          <w:p w14:paraId="71303EE4"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 xml:space="preserve">Visual support to understand routines and expectations </w:t>
            </w:r>
          </w:p>
        </w:tc>
      </w:tr>
      <w:tr w:rsidR="00366434" w:rsidRPr="009D48E4" w14:paraId="60BDF7CF" w14:textId="77777777" w:rsidTr="00F30F81">
        <w:tc>
          <w:tcPr>
            <w:tcW w:w="7694" w:type="dxa"/>
            <w:vMerge/>
          </w:tcPr>
          <w:p w14:paraId="3A111377" w14:textId="77777777" w:rsidR="00366434" w:rsidRPr="009D48E4" w:rsidRDefault="00366434" w:rsidP="00F30F81">
            <w:pPr>
              <w:widowControl w:val="0"/>
              <w:rPr>
                <w:rFonts w:asciiTheme="majorHAnsi" w:hAnsiTheme="majorHAnsi" w:cs="Arial"/>
                <w:sz w:val="28"/>
                <w:szCs w:val="28"/>
              </w:rPr>
            </w:pPr>
          </w:p>
        </w:tc>
        <w:tc>
          <w:tcPr>
            <w:tcW w:w="7694" w:type="dxa"/>
          </w:tcPr>
          <w:p w14:paraId="3C24898F"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Free flow inside/outside</w:t>
            </w:r>
          </w:p>
        </w:tc>
      </w:tr>
      <w:tr w:rsidR="00366434" w:rsidRPr="009D48E4" w14:paraId="1AE792D9" w14:textId="77777777" w:rsidTr="00F30F81">
        <w:tc>
          <w:tcPr>
            <w:tcW w:w="7694" w:type="dxa"/>
            <w:vMerge/>
          </w:tcPr>
          <w:p w14:paraId="72D89743" w14:textId="77777777" w:rsidR="00366434" w:rsidRPr="009D48E4" w:rsidRDefault="00366434" w:rsidP="00F30F81">
            <w:pPr>
              <w:rPr>
                <w:rFonts w:asciiTheme="majorHAnsi" w:eastAsia="Times New Roman" w:hAnsiTheme="majorHAnsi" w:cs="Arial"/>
                <w:sz w:val="28"/>
                <w:szCs w:val="28"/>
                <w:lang w:eastAsia="en-GB"/>
              </w:rPr>
            </w:pPr>
          </w:p>
        </w:tc>
        <w:tc>
          <w:tcPr>
            <w:tcW w:w="7694" w:type="dxa"/>
          </w:tcPr>
          <w:p w14:paraId="7A2FE816"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Accessible resources and enough in quantity to promote play and sharing</w:t>
            </w:r>
          </w:p>
        </w:tc>
      </w:tr>
      <w:tr w:rsidR="00366434" w:rsidRPr="009D48E4" w14:paraId="7898F6D0" w14:textId="77777777" w:rsidTr="00F30F81">
        <w:tc>
          <w:tcPr>
            <w:tcW w:w="7694" w:type="dxa"/>
          </w:tcPr>
          <w:p w14:paraId="40F9563D"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Sensory breaks: opportunities to run around and get out of breath; lift, pull or push heavy objects (safely); be in nature</w:t>
            </w:r>
          </w:p>
        </w:tc>
        <w:tc>
          <w:tcPr>
            <w:tcW w:w="7694" w:type="dxa"/>
          </w:tcPr>
          <w:p w14:paraId="386E3FF9"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Visual supports and symbols used to communicate routines, expectations and to understand/express emotions</w:t>
            </w:r>
          </w:p>
        </w:tc>
      </w:tr>
      <w:tr w:rsidR="00366434" w:rsidRPr="009D48E4" w14:paraId="31322ED4" w14:textId="77777777" w:rsidTr="00F30F81">
        <w:tc>
          <w:tcPr>
            <w:tcW w:w="7694" w:type="dxa"/>
          </w:tcPr>
          <w:p w14:paraId="1F419515" w14:textId="77777777" w:rsidR="00366434" w:rsidRPr="009D48E4" w:rsidRDefault="00366434" w:rsidP="00F30F81">
            <w:pPr>
              <w:rPr>
                <w:rFonts w:asciiTheme="majorHAnsi" w:eastAsia="Times New Roman" w:hAnsiTheme="majorHAnsi" w:cs="Arial"/>
                <w:sz w:val="28"/>
                <w:szCs w:val="28"/>
                <w:lang w:eastAsia="en-GB"/>
              </w:rPr>
            </w:pPr>
          </w:p>
        </w:tc>
        <w:tc>
          <w:tcPr>
            <w:tcW w:w="7694" w:type="dxa"/>
          </w:tcPr>
          <w:p w14:paraId="3201027F"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 xml:space="preserve">Comforters in place; Calm basket of activities; Safe </w:t>
            </w:r>
            <w:proofErr w:type="gramStart"/>
            <w:r w:rsidRPr="009D48E4">
              <w:rPr>
                <w:rFonts w:asciiTheme="majorHAnsi" w:hAnsiTheme="majorHAnsi" w:cs="Arial"/>
                <w:sz w:val="28"/>
                <w:szCs w:val="28"/>
              </w:rPr>
              <w:t>spaces;</w:t>
            </w:r>
            <w:proofErr w:type="gramEnd"/>
          </w:p>
          <w:p w14:paraId="6BC9A0FE"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Calm boxes</w:t>
            </w:r>
          </w:p>
        </w:tc>
      </w:tr>
      <w:tr w:rsidR="00366434" w:rsidRPr="009D48E4" w14:paraId="544D0369" w14:textId="77777777" w:rsidTr="00F30F81">
        <w:tc>
          <w:tcPr>
            <w:tcW w:w="7694" w:type="dxa"/>
          </w:tcPr>
          <w:p w14:paraId="6D3B4CE9" w14:textId="77777777" w:rsidR="00366434" w:rsidRPr="009D48E4" w:rsidRDefault="00366434" w:rsidP="00F30F81">
            <w:pPr>
              <w:rPr>
                <w:rFonts w:asciiTheme="majorHAnsi" w:eastAsia="Times New Roman" w:hAnsiTheme="majorHAnsi" w:cs="Arial"/>
                <w:sz w:val="28"/>
                <w:szCs w:val="28"/>
                <w:lang w:eastAsia="en-GB"/>
              </w:rPr>
            </w:pPr>
          </w:p>
        </w:tc>
        <w:tc>
          <w:tcPr>
            <w:tcW w:w="7694" w:type="dxa"/>
          </w:tcPr>
          <w:p w14:paraId="170274F1" w14:textId="77777777" w:rsidR="00366434" w:rsidRPr="009D48E4" w:rsidRDefault="00366434" w:rsidP="00F30F81">
            <w:pPr>
              <w:rPr>
                <w:rFonts w:asciiTheme="majorHAnsi" w:eastAsia="Times New Roman" w:hAnsiTheme="majorHAnsi" w:cs="Arial"/>
                <w:sz w:val="28"/>
                <w:szCs w:val="28"/>
                <w:lang w:eastAsia="en-GB"/>
              </w:rPr>
            </w:pPr>
          </w:p>
        </w:tc>
      </w:tr>
      <w:tr w:rsidR="00366434" w:rsidRPr="009D48E4" w14:paraId="5D1CA3AB" w14:textId="77777777" w:rsidTr="00F30F81">
        <w:tc>
          <w:tcPr>
            <w:tcW w:w="7694" w:type="dxa"/>
          </w:tcPr>
          <w:p w14:paraId="2988C663" w14:textId="77777777" w:rsidR="00366434" w:rsidRPr="009D48E4" w:rsidRDefault="00366434" w:rsidP="00F30F81">
            <w:pPr>
              <w:rPr>
                <w:rFonts w:asciiTheme="majorHAnsi" w:eastAsia="Times New Roman" w:hAnsiTheme="majorHAnsi" w:cs="Arial"/>
                <w:b/>
                <w:bCs/>
                <w:sz w:val="28"/>
                <w:szCs w:val="28"/>
                <w:lang w:eastAsia="en-GB"/>
              </w:rPr>
            </w:pPr>
            <w:r w:rsidRPr="009D48E4">
              <w:rPr>
                <w:rFonts w:asciiTheme="majorHAnsi" w:eastAsia="Times New Roman" w:hAnsiTheme="majorHAnsi" w:cs="Arial"/>
                <w:b/>
                <w:bCs/>
                <w:sz w:val="28"/>
                <w:szCs w:val="28"/>
                <w:lang w:eastAsia="en-GB"/>
              </w:rPr>
              <w:t>Positive relationships:</w:t>
            </w:r>
          </w:p>
        </w:tc>
        <w:tc>
          <w:tcPr>
            <w:tcW w:w="7694" w:type="dxa"/>
          </w:tcPr>
          <w:p w14:paraId="7F2F8560" w14:textId="77777777" w:rsidR="00366434" w:rsidRPr="009D48E4" w:rsidRDefault="00366434" w:rsidP="00F30F81">
            <w:pPr>
              <w:rPr>
                <w:rFonts w:asciiTheme="majorHAnsi" w:eastAsia="Times New Roman" w:hAnsiTheme="majorHAnsi" w:cs="Arial"/>
                <w:b/>
                <w:bCs/>
                <w:sz w:val="28"/>
                <w:szCs w:val="28"/>
                <w:lang w:eastAsia="en-GB"/>
              </w:rPr>
            </w:pPr>
            <w:r w:rsidRPr="009D48E4">
              <w:rPr>
                <w:rFonts w:asciiTheme="majorHAnsi" w:eastAsia="Times New Roman" w:hAnsiTheme="majorHAnsi" w:cs="Arial"/>
                <w:b/>
                <w:bCs/>
                <w:sz w:val="28"/>
                <w:szCs w:val="28"/>
                <w:lang w:eastAsia="en-GB"/>
              </w:rPr>
              <w:t>Learning and development:</w:t>
            </w:r>
          </w:p>
        </w:tc>
      </w:tr>
      <w:tr w:rsidR="00366434" w:rsidRPr="009D48E4" w14:paraId="721F2137" w14:textId="77777777" w:rsidTr="00F30F81">
        <w:tc>
          <w:tcPr>
            <w:tcW w:w="7694" w:type="dxa"/>
            <w:vMerge w:val="restart"/>
          </w:tcPr>
          <w:p w14:paraId="2EBFB143" w14:textId="77777777" w:rsidR="00366434" w:rsidRPr="009D48E4" w:rsidRDefault="00366434" w:rsidP="00F30F81">
            <w:pPr>
              <w:widowControl w:val="0"/>
              <w:rPr>
                <w:rFonts w:asciiTheme="majorHAnsi" w:hAnsiTheme="majorHAnsi" w:cs="Arial"/>
                <w:sz w:val="28"/>
                <w:szCs w:val="28"/>
              </w:rPr>
            </w:pPr>
            <w:r w:rsidRPr="009D48E4">
              <w:rPr>
                <w:rFonts w:asciiTheme="majorHAnsi" w:eastAsia="Times New Roman" w:hAnsiTheme="majorHAnsi" w:cs="Arial"/>
                <w:sz w:val="28"/>
                <w:szCs w:val="28"/>
                <w:lang w:eastAsia="en-GB"/>
              </w:rPr>
              <w:t>Co-regulator</w:t>
            </w:r>
            <w:r w:rsidRPr="009D48E4">
              <w:rPr>
                <w:rFonts w:asciiTheme="majorHAnsi" w:hAnsiTheme="majorHAnsi" w:cs="Arial"/>
                <w:sz w:val="28"/>
                <w:szCs w:val="28"/>
              </w:rPr>
              <w:t xml:space="preserve"> is readily available to positively support the child throughout the session</w:t>
            </w:r>
          </w:p>
          <w:p w14:paraId="0B001E86"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Regular check ins with child</w:t>
            </w:r>
          </w:p>
        </w:tc>
        <w:tc>
          <w:tcPr>
            <w:tcW w:w="7694" w:type="dxa"/>
          </w:tcPr>
          <w:p w14:paraId="1E9FC396"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 xml:space="preserve">Emotion coaching during whole/small group time </w:t>
            </w:r>
          </w:p>
        </w:tc>
      </w:tr>
      <w:tr w:rsidR="00366434" w:rsidRPr="009D48E4" w14:paraId="607710C1" w14:textId="77777777" w:rsidTr="00F30F81">
        <w:tc>
          <w:tcPr>
            <w:tcW w:w="7694" w:type="dxa"/>
            <w:vMerge/>
          </w:tcPr>
          <w:p w14:paraId="2F4A1F03" w14:textId="77777777" w:rsidR="00366434" w:rsidRPr="009D48E4" w:rsidRDefault="00366434" w:rsidP="00F30F81">
            <w:pPr>
              <w:widowControl w:val="0"/>
              <w:rPr>
                <w:rFonts w:asciiTheme="majorHAnsi" w:eastAsia="Times New Roman" w:hAnsiTheme="majorHAnsi" w:cs="Arial"/>
                <w:sz w:val="28"/>
                <w:szCs w:val="28"/>
                <w:lang w:eastAsia="en-GB"/>
              </w:rPr>
            </w:pPr>
          </w:p>
        </w:tc>
        <w:tc>
          <w:tcPr>
            <w:tcW w:w="7694" w:type="dxa"/>
          </w:tcPr>
          <w:p w14:paraId="49947C72"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Encouraging independence to name and manage emotions</w:t>
            </w:r>
          </w:p>
        </w:tc>
      </w:tr>
      <w:tr w:rsidR="00366434" w:rsidRPr="009D48E4" w14:paraId="01EBD611" w14:textId="77777777" w:rsidTr="00F30F81">
        <w:tc>
          <w:tcPr>
            <w:tcW w:w="7694" w:type="dxa"/>
            <w:vMerge/>
          </w:tcPr>
          <w:p w14:paraId="52CAB92B" w14:textId="77777777" w:rsidR="00366434" w:rsidRPr="009D48E4" w:rsidRDefault="00366434" w:rsidP="00F30F81">
            <w:pPr>
              <w:rPr>
                <w:rFonts w:asciiTheme="majorHAnsi" w:eastAsia="Times New Roman" w:hAnsiTheme="majorHAnsi" w:cs="Arial"/>
                <w:sz w:val="28"/>
                <w:szCs w:val="28"/>
                <w:lang w:eastAsia="en-GB"/>
              </w:rPr>
            </w:pPr>
          </w:p>
        </w:tc>
        <w:tc>
          <w:tcPr>
            <w:tcW w:w="7694" w:type="dxa"/>
          </w:tcPr>
          <w:p w14:paraId="462E8687"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Characteristics of effective learning</w:t>
            </w:r>
          </w:p>
        </w:tc>
      </w:tr>
      <w:tr w:rsidR="00366434" w:rsidRPr="009D48E4" w14:paraId="149EE4EE" w14:textId="77777777" w:rsidTr="00F30F81">
        <w:tc>
          <w:tcPr>
            <w:tcW w:w="7694" w:type="dxa"/>
            <w:vMerge w:val="restart"/>
          </w:tcPr>
          <w:p w14:paraId="4F8008AA" w14:textId="77777777" w:rsidR="00366434" w:rsidRPr="009D48E4" w:rsidRDefault="00366434" w:rsidP="00F30F81">
            <w:pPr>
              <w:widowControl w:val="0"/>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Consistent approach across the setting</w:t>
            </w:r>
            <w:r w:rsidRPr="009D48E4">
              <w:rPr>
                <w:rFonts w:asciiTheme="majorHAnsi" w:hAnsiTheme="majorHAnsi" w:cs="Arial"/>
                <w:sz w:val="28"/>
                <w:szCs w:val="28"/>
              </w:rPr>
              <w:t xml:space="preserve"> outlined in Emotional regulation plan</w:t>
            </w:r>
          </w:p>
        </w:tc>
        <w:tc>
          <w:tcPr>
            <w:tcW w:w="7694" w:type="dxa"/>
          </w:tcPr>
          <w:p w14:paraId="7DD94E54" w14:textId="77777777" w:rsidR="00366434" w:rsidRPr="009D48E4" w:rsidRDefault="00366434" w:rsidP="00F30F81">
            <w:pPr>
              <w:rPr>
                <w:rFonts w:asciiTheme="majorHAnsi" w:eastAsia="Times New Roman" w:hAnsiTheme="majorHAnsi" w:cs="Arial"/>
                <w:sz w:val="28"/>
                <w:szCs w:val="28"/>
                <w:lang w:eastAsia="en-GB"/>
              </w:rPr>
            </w:pPr>
          </w:p>
        </w:tc>
      </w:tr>
      <w:tr w:rsidR="00366434" w:rsidRPr="009D48E4" w14:paraId="39256FFF" w14:textId="77777777" w:rsidTr="00F30F81">
        <w:tc>
          <w:tcPr>
            <w:tcW w:w="7694" w:type="dxa"/>
            <w:vMerge/>
          </w:tcPr>
          <w:p w14:paraId="2EC12E0B" w14:textId="77777777" w:rsidR="00366434" w:rsidRPr="009D48E4" w:rsidRDefault="00366434" w:rsidP="00F30F81">
            <w:pPr>
              <w:widowControl w:val="0"/>
              <w:rPr>
                <w:rFonts w:asciiTheme="majorHAnsi" w:eastAsia="Times New Roman" w:hAnsiTheme="majorHAnsi" w:cs="Arial"/>
                <w:sz w:val="28"/>
                <w:szCs w:val="28"/>
                <w:lang w:eastAsia="en-GB"/>
              </w:rPr>
            </w:pPr>
          </w:p>
        </w:tc>
        <w:tc>
          <w:tcPr>
            <w:tcW w:w="7694" w:type="dxa"/>
          </w:tcPr>
          <w:p w14:paraId="44101C96" w14:textId="77777777" w:rsidR="00366434" w:rsidRPr="009D48E4" w:rsidRDefault="00366434" w:rsidP="00F30F81">
            <w:pPr>
              <w:rPr>
                <w:rFonts w:asciiTheme="majorHAnsi" w:eastAsia="Times New Roman" w:hAnsiTheme="majorHAnsi" w:cs="Arial"/>
                <w:sz w:val="28"/>
                <w:szCs w:val="28"/>
                <w:lang w:eastAsia="en-GB"/>
              </w:rPr>
            </w:pPr>
            <w:r w:rsidRPr="009D48E4">
              <w:rPr>
                <w:rFonts w:asciiTheme="majorHAnsi" w:eastAsia="Times New Roman" w:hAnsiTheme="majorHAnsi" w:cs="Arial"/>
                <w:sz w:val="28"/>
                <w:szCs w:val="28"/>
                <w:lang w:eastAsia="en-GB"/>
              </w:rPr>
              <w:t>Praise</w:t>
            </w:r>
          </w:p>
        </w:tc>
      </w:tr>
      <w:tr w:rsidR="00366434" w:rsidRPr="009D48E4" w14:paraId="65499FFB" w14:textId="77777777" w:rsidTr="00F30F81">
        <w:tc>
          <w:tcPr>
            <w:tcW w:w="7694" w:type="dxa"/>
          </w:tcPr>
          <w:p w14:paraId="6C466ABE" w14:textId="77777777" w:rsidR="00366434" w:rsidRPr="009D48E4" w:rsidRDefault="00366434" w:rsidP="00F30F81">
            <w:pPr>
              <w:widowControl w:val="0"/>
              <w:rPr>
                <w:rFonts w:asciiTheme="majorHAnsi" w:hAnsiTheme="majorHAnsi" w:cs="Arial"/>
                <w:sz w:val="28"/>
                <w:szCs w:val="28"/>
              </w:rPr>
            </w:pPr>
            <w:r w:rsidRPr="009D48E4">
              <w:rPr>
                <w:rFonts w:asciiTheme="majorHAnsi" w:hAnsiTheme="majorHAnsi" w:cs="Arial"/>
                <w:sz w:val="28"/>
                <w:szCs w:val="28"/>
              </w:rPr>
              <w:t>Setting has consistent names for main emotions. These are discussed with all children to build awareness of their emotional responses to situations and what happens to their bodies when we are happy, sad, angry; scared e.g. when upset our heart beats faster, we breath faster and we can’t hear or focus very well</w:t>
            </w:r>
          </w:p>
          <w:p w14:paraId="6479E472" w14:textId="77777777" w:rsidR="00366434" w:rsidRPr="009D48E4" w:rsidRDefault="00366434" w:rsidP="00F30F81">
            <w:pPr>
              <w:widowControl w:val="0"/>
              <w:rPr>
                <w:rFonts w:asciiTheme="majorHAnsi" w:eastAsia="Times New Roman" w:hAnsiTheme="majorHAnsi" w:cs="Arial"/>
                <w:sz w:val="28"/>
                <w:szCs w:val="28"/>
                <w:lang w:eastAsia="en-GB"/>
              </w:rPr>
            </w:pPr>
          </w:p>
        </w:tc>
        <w:tc>
          <w:tcPr>
            <w:tcW w:w="7694" w:type="dxa"/>
          </w:tcPr>
          <w:p w14:paraId="333DD922" w14:textId="77777777" w:rsidR="00366434" w:rsidRPr="009D48E4" w:rsidRDefault="00366434" w:rsidP="00F30F81">
            <w:pPr>
              <w:widowControl w:val="0"/>
              <w:rPr>
                <w:rFonts w:asciiTheme="majorHAnsi" w:hAnsiTheme="majorHAnsi" w:cs="Arial"/>
                <w:sz w:val="28"/>
                <w:szCs w:val="28"/>
              </w:rPr>
            </w:pPr>
            <w:r w:rsidRPr="009D48E4">
              <w:rPr>
                <w:rFonts w:asciiTheme="majorHAnsi" w:eastAsia="Times New Roman" w:hAnsiTheme="majorHAnsi" w:cs="Arial"/>
                <w:sz w:val="28"/>
                <w:szCs w:val="28"/>
                <w:lang w:eastAsia="en-GB"/>
              </w:rPr>
              <w:t>Proximity to others and growing acceptance of this</w:t>
            </w:r>
            <w:r w:rsidRPr="009D48E4">
              <w:rPr>
                <w:rFonts w:asciiTheme="majorHAnsi" w:hAnsiTheme="majorHAnsi" w:cs="Arial"/>
                <w:sz w:val="28"/>
                <w:szCs w:val="28"/>
              </w:rPr>
              <w:t xml:space="preserve"> -supported parallel play with one other peer practiced over and over again</w:t>
            </w:r>
          </w:p>
          <w:p w14:paraId="66BFC085" w14:textId="77777777" w:rsidR="00366434" w:rsidRPr="009D48E4" w:rsidRDefault="00366434" w:rsidP="00F30F81">
            <w:pPr>
              <w:rPr>
                <w:rFonts w:asciiTheme="majorHAnsi" w:eastAsia="Times New Roman" w:hAnsiTheme="majorHAnsi" w:cs="Arial"/>
                <w:sz w:val="28"/>
                <w:szCs w:val="28"/>
                <w:lang w:eastAsia="en-GB"/>
              </w:rPr>
            </w:pPr>
          </w:p>
        </w:tc>
      </w:tr>
      <w:tr w:rsidR="00366434" w:rsidRPr="009D48E4" w14:paraId="74BFC4DC" w14:textId="77777777" w:rsidTr="00F30F81">
        <w:tc>
          <w:tcPr>
            <w:tcW w:w="7694" w:type="dxa"/>
          </w:tcPr>
          <w:p w14:paraId="548B4F14" w14:textId="77777777" w:rsidR="00366434" w:rsidRPr="009D48E4" w:rsidRDefault="00366434" w:rsidP="00F30F81">
            <w:pPr>
              <w:widowControl w:val="0"/>
              <w:rPr>
                <w:rFonts w:asciiTheme="majorHAnsi" w:hAnsiTheme="majorHAnsi" w:cs="Arial"/>
                <w:sz w:val="28"/>
                <w:szCs w:val="28"/>
              </w:rPr>
            </w:pPr>
            <w:r w:rsidRPr="009D48E4">
              <w:rPr>
                <w:rFonts w:asciiTheme="majorHAnsi" w:eastAsia="Times New Roman" w:hAnsiTheme="majorHAnsi" w:cs="Arial"/>
                <w:sz w:val="28"/>
                <w:szCs w:val="28"/>
                <w:lang w:eastAsia="en-GB"/>
              </w:rPr>
              <w:t>Adults modelling key emotions: happy; sad; angry; scared.</w:t>
            </w:r>
          </w:p>
        </w:tc>
        <w:tc>
          <w:tcPr>
            <w:tcW w:w="7694" w:type="dxa"/>
          </w:tcPr>
          <w:p w14:paraId="7F658582" w14:textId="77777777" w:rsidR="00366434" w:rsidRPr="009D48E4" w:rsidRDefault="00366434" w:rsidP="00F30F81">
            <w:pPr>
              <w:rPr>
                <w:rFonts w:asciiTheme="majorHAnsi" w:eastAsia="Times New Roman" w:hAnsiTheme="majorHAnsi" w:cs="Arial"/>
                <w:sz w:val="28"/>
                <w:szCs w:val="28"/>
                <w:lang w:eastAsia="en-GB"/>
              </w:rPr>
            </w:pPr>
          </w:p>
        </w:tc>
      </w:tr>
      <w:tr w:rsidR="00366434" w:rsidRPr="009D48E4" w14:paraId="2BC038FF" w14:textId="77777777" w:rsidTr="00F30F81">
        <w:tc>
          <w:tcPr>
            <w:tcW w:w="7694" w:type="dxa"/>
          </w:tcPr>
          <w:p w14:paraId="7BF016D7" w14:textId="77777777" w:rsidR="00366434" w:rsidRPr="009D48E4" w:rsidRDefault="00366434" w:rsidP="00F30F81">
            <w:pPr>
              <w:widowControl w:val="0"/>
              <w:rPr>
                <w:rFonts w:asciiTheme="majorHAnsi" w:hAnsiTheme="majorHAnsi" w:cs="Arial"/>
                <w:sz w:val="28"/>
                <w:szCs w:val="28"/>
              </w:rPr>
            </w:pPr>
            <w:r w:rsidRPr="009D48E4">
              <w:rPr>
                <w:rFonts w:asciiTheme="majorHAnsi" w:eastAsia="Times New Roman" w:hAnsiTheme="majorHAnsi" w:cs="Arial"/>
                <w:sz w:val="28"/>
                <w:szCs w:val="28"/>
                <w:lang w:eastAsia="en-GB"/>
              </w:rPr>
              <w:t>Adults taking time to reflect with individual children when they are calm</w:t>
            </w:r>
          </w:p>
        </w:tc>
        <w:tc>
          <w:tcPr>
            <w:tcW w:w="7694" w:type="dxa"/>
          </w:tcPr>
          <w:p w14:paraId="44A93E1A" w14:textId="77777777" w:rsidR="00366434" w:rsidRPr="009D48E4" w:rsidRDefault="00366434" w:rsidP="00F30F81">
            <w:pPr>
              <w:rPr>
                <w:rFonts w:asciiTheme="majorHAnsi" w:eastAsia="Times New Roman" w:hAnsiTheme="majorHAnsi" w:cs="Arial"/>
                <w:sz w:val="28"/>
                <w:szCs w:val="28"/>
                <w:lang w:eastAsia="en-GB"/>
              </w:rPr>
            </w:pPr>
          </w:p>
        </w:tc>
      </w:tr>
    </w:tbl>
    <w:p w14:paraId="0DFD3E5C" w14:textId="28A133E2" w:rsidR="00804B15" w:rsidRPr="00366434" w:rsidRDefault="00366434">
      <w:pPr>
        <w:rPr>
          <w:rFonts w:ascii="Arial" w:eastAsia="Times New Roman" w:hAnsi="Arial" w:cs="Arial"/>
          <w:sz w:val="28"/>
          <w:szCs w:val="28"/>
          <w:lang w:eastAsia="en-GB"/>
        </w:rPr>
      </w:pPr>
      <w:hyperlink r:id="rId9" w:anchor="category-281" w:history="1">
        <w:r>
          <w:rPr>
            <w:rStyle w:val="Hyperlink"/>
          </w:rPr>
          <w:t>SEND Resources - Family Hub</w:t>
        </w:r>
      </w:hyperlink>
      <w:r>
        <w:t xml:space="preserve"> for early years children with high social and emotional needs</w:t>
      </w:r>
    </w:p>
    <w:sectPr w:rsidR="00804B15" w:rsidRPr="00366434" w:rsidSect="00F07CA0">
      <w:headerReference w:type="default" r:id="rId10"/>
      <w:pgSz w:w="16838" w:h="11906" w:orient="landscape"/>
      <w:pgMar w:top="720" w:right="720" w:bottom="720"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317F" w14:textId="77777777" w:rsidR="006A1949" w:rsidRDefault="006A1949">
      <w:pPr>
        <w:spacing w:after="0" w:line="240" w:lineRule="auto"/>
      </w:pPr>
      <w:r>
        <w:separator/>
      </w:r>
    </w:p>
  </w:endnote>
  <w:endnote w:type="continuationSeparator" w:id="0">
    <w:p w14:paraId="3D06FBF6" w14:textId="77777777" w:rsidR="006A1949" w:rsidRDefault="006A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E2B9" w14:textId="77777777" w:rsidR="006A1949" w:rsidRDefault="006A1949">
      <w:pPr>
        <w:spacing w:after="0" w:line="240" w:lineRule="auto"/>
      </w:pPr>
      <w:r>
        <w:separator/>
      </w:r>
    </w:p>
  </w:footnote>
  <w:footnote w:type="continuationSeparator" w:id="0">
    <w:p w14:paraId="457B940F" w14:textId="77777777" w:rsidR="006A1949" w:rsidRDefault="006A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C398" w14:textId="77777777" w:rsidR="00F07CA0" w:rsidRPr="00A64471" w:rsidRDefault="00F07CA0" w:rsidP="00A64471">
    <w:pPr>
      <w:pStyle w:val="Header"/>
      <w:jc w:val="center"/>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A0"/>
    <w:rsid w:val="00366434"/>
    <w:rsid w:val="0042682B"/>
    <w:rsid w:val="006A1949"/>
    <w:rsid w:val="00804B15"/>
    <w:rsid w:val="008E7DDC"/>
    <w:rsid w:val="008F5118"/>
    <w:rsid w:val="00921D18"/>
    <w:rsid w:val="00C80717"/>
    <w:rsid w:val="00CE17D9"/>
    <w:rsid w:val="00DC5DB0"/>
    <w:rsid w:val="00F07CA0"/>
    <w:rsid w:val="2EC2FF9E"/>
    <w:rsid w:val="58F9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9B01"/>
  <w15:chartTrackingRefBased/>
  <w15:docId w15:val="{F92AE8A2-E227-4F98-85A5-F687F51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A0"/>
    <w:rPr>
      <w:kern w:val="0"/>
      <w14:ligatures w14:val="none"/>
    </w:rPr>
  </w:style>
  <w:style w:type="paragraph" w:styleId="Heading1">
    <w:name w:val="heading 1"/>
    <w:basedOn w:val="Normal"/>
    <w:next w:val="Normal"/>
    <w:link w:val="Heading1Char"/>
    <w:uiPriority w:val="9"/>
    <w:qFormat/>
    <w:rsid w:val="00F07CA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7CA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7CA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7CA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7CA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7CA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7CA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7CA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7CA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CA0"/>
    <w:rPr>
      <w:rFonts w:eastAsiaTheme="majorEastAsia" w:cstheme="majorBidi"/>
      <w:color w:val="272727" w:themeColor="text1" w:themeTint="D8"/>
    </w:rPr>
  </w:style>
  <w:style w:type="paragraph" w:styleId="Title">
    <w:name w:val="Title"/>
    <w:basedOn w:val="Normal"/>
    <w:next w:val="Normal"/>
    <w:link w:val="TitleChar"/>
    <w:uiPriority w:val="10"/>
    <w:qFormat/>
    <w:rsid w:val="00F07C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CA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7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CA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07CA0"/>
    <w:rPr>
      <w:i/>
      <w:iCs/>
      <w:color w:val="404040" w:themeColor="text1" w:themeTint="BF"/>
    </w:rPr>
  </w:style>
  <w:style w:type="paragraph" w:styleId="ListParagraph">
    <w:name w:val="List Paragraph"/>
    <w:basedOn w:val="Normal"/>
    <w:uiPriority w:val="34"/>
    <w:qFormat/>
    <w:rsid w:val="00F07CA0"/>
    <w:pPr>
      <w:ind w:left="720"/>
      <w:contextualSpacing/>
    </w:pPr>
    <w:rPr>
      <w:kern w:val="2"/>
      <w14:ligatures w14:val="standardContextual"/>
    </w:rPr>
  </w:style>
  <w:style w:type="character" w:styleId="IntenseEmphasis">
    <w:name w:val="Intense Emphasis"/>
    <w:basedOn w:val="DefaultParagraphFont"/>
    <w:uiPriority w:val="21"/>
    <w:qFormat/>
    <w:rsid w:val="00F07CA0"/>
    <w:rPr>
      <w:i/>
      <w:iCs/>
      <w:color w:val="0F4761" w:themeColor="accent1" w:themeShade="BF"/>
    </w:rPr>
  </w:style>
  <w:style w:type="paragraph" w:styleId="IntenseQuote">
    <w:name w:val="Intense Quote"/>
    <w:basedOn w:val="Normal"/>
    <w:next w:val="Normal"/>
    <w:link w:val="IntenseQuoteChar"/>
    <w:uiPriority w:val="30"/>
    <w:qFormat/>
    <w:rsid w:val="00F0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07CA0"/>
    <w:rPr>
      <w:i/>
      <w:iCs/>
      <w:color w:val="0F4761" w:themeColor="accent1" w:themeShade="BF"/>
    </w:rPr>
  </w:style>
  <w:style w:type="character" w:styleId="IntenseReference">
    <w:name w:val="Intense Reference"/>
    <w:basedOn w:val="DefaultParagraphFont"/>
    <w:uiPriority w:val="32"/>
    <w:qFormat/>
    <w:rsid w:val="00F07CA0"/>
    <w:rPr>
      <w:b/>
      <w:bCs/>
      <w:smallCaps/>
      <w:color w:val="0F4761" w:themeColor="accent1" w:themeShade="BF"/>
      <w:spacing w:val="5"/>
    </w:rPr>
  </w:style>
  <w:style w:type="paragraph" w:styleId="Header">
    <w:name w:val="header"/>
    <w:basedOn w:val="Normal"/>
    <w:link w:val="HeaderChar"/>
    <w:uiPriority w:val="99"/>
    <w:unhideWhenUsed/>
    <w:rsid w:val="00F07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CA0"/>
    <w:rPr>
      <w:kern w:val="0"/>
      <w14:ligatures w14:val="none"/>
    </w:rPr>
  </w:style>
  <w:style w:type="table" w:styleId="TableGrid">
    <w:name w:val="Table Grid"/>
    <w:basedOn w:val="TableNormal"/>
    <w:uiPriority w:val="39"/>
    <w:rsid w:val="00F0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66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orbayfamilyhub.org.uk/local-offer/se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03b9ed00fff866f9b1c60c7feafaa993">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67d59021381cc8ae84849ac148e7df6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f0e76-9639-428a-b877-bea388b45306}" ma:internalName="TaxCatchAll" ma:readOnly="false"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EDBE1-847E-4BC1-BF0F-B4B3CF2E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173DD-F9C4-4444-97D4-7318F0BF4D6C}">
  <ds:schemaRefs>
    <ds:schemaRef ds:uri="http://schemas.microsoft.com/sharepoint/v3/contenttype/forms"/>
  </ds:schemaRefs>
</ds:datastoreItem>
</file>

<file path=customXml/itemProps3.xml><?xml version="1.0" encoding="utf-8"?>
<ds:datastoreItem xmlns:ds="http://schemas.openxmlformats.org/officeDocument/2006/customXml" ds:itemID="{339C93C2-82EE-47CC-9DFA-F6E50D9FA52A}">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Mackle, Katie</dc:creator>
  <cp:keywords/>
  <dc:description/>
  <cp:lastModifiedBy>Belso, Nicola</cp:lastModifiedBy>
  <cp:revision>2</cp:revision>
  <dcterms:created xsi:type="dcterms:W3CDTF">2026-03-16T10:26:00Z</dcterms:created>
  <dcterms:modified xsi:type="dcterms:W3CDTF">2026-03-16T10:26:00Z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y fmtid="{D5CDD505-2E9C-101B-9397-08002B2CF9AE}" pid="4" name="_AdHocReviewCycleID">
    <vt:i4>-791370203</vt:i4>
  </property>
  <property fmtid="{D5CDD505-2E9C-101B-9397-08002B2CF9AE}" pid="5" name="_NewReviewCycle">
    <vt:lpwstr/>
  </property>
  <property fmtid="{D5CDD505-2E9C-101B-9397-08002B2CF9AE}" pid="6" name="_EmailSubject">
    <vt:lpwstr>Re: Emotional regulation information for website</vt:lpwstr>
  </property>
  <property fmtid="{D5CDD505-2E9C-101B-9397-08002B2CF9AE}" pid="7" name="_AuthorEmail">
    <vt:lpwstr>Katie.Mackle@torbay.gov.uk</vt:lpwstr>
  </property>
  <property fmtid="{D5CDD505-2E9C-101B-9397-08002B2CF9AE}" pid="8" name="_AuthorEmailDisplayName">
    <vt:lpwstr>Mackle, Katie</vt:lpwstr>
  </property>
  <property fmtid="{D5CDD505-2E9C-101B-9397-08002B2CF9AE}" pid="9" name="_ReviewingToolsShownOnce">
    <vt:lpwstr/>
  </property>
</Properties>
</file>