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97A9" w14:textId="77777777" w:rsidR="00B7722C" w:rsidRDefault="009A2A1E" w:rsidP="00B7722C">
      <w:r>
        <w:rPr>
          <w:noProof/>
        </w:rPr>
        <w:drawing>
          <wp:inline distT="0" distB="0" distL="0" distR="0" wp14:anchorId="159557D6" wp14:editId="1D5770B4">
            <wp:extent cx="6645910" cy="886272"/>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886272"/>
                    </a:xfrm>
                    <a:prstGeom prst="rect">
                      <a:avLst/>
                    </a:prstGeom>
                  </pic:spPr>
                </pic:pic>
              </a:graphicData>
            </a:graphic>
          </wp:inline>
        </w:drawing>
      </w:r>
    </w:p>
    <w:p w14:paraId="29A60F94" w14:textId="77777777" w:rsidR="0027505C" w:rsidRPr="00794A92" w:rsidRDefault="009626D1" w:rsidP="00794A92">
      <w:pPr>
        <w:pStyle w:val="Title"/>
      </w:pPr>
      <w:r>
        <w:t xml:space="preserve">Section 23 </w:t>
      </w:r>
    </w:p>
    <w:p w14:paraId="62B06ACB" w14:textId="179AB7E8" w:rsidR="0027505C" w:rsidRPr="00794A92" w:rsidRDefault="0027505C" w:rsidP="00794A92">
      <w:pPr>
        <w:pStyle w:val="Subtitle"/>
      </w:pPr>
    </w:p>
    <w:p w14:paraId="24FDD945" w14:textId="77777777" w:rsidR="003E72CE" w:rsidRPr="0027505C" w:rsidRDefault="003E72CE" w:rsidP="0027505C">
      <w:pPr>
        <w:spacing w:line="264" w:lineRule="auto"/>
        <w:rPr>
          <w:rFonts w:asciiTheme="majorHAnsi" w:eastAsiaTheme="majorEastAsia" w:hAnsiTheme="majorHAnsi" w:cstheme="majorBidi"/>
          <w:color w:val="006AF8" w:themeColor="text1" w:themeTint="A6"/>
          <w:sz w:val="40"/>
          <w:szCs w:val="36"/>
        </w:rPr>
      </w:pPr>
    </w:p>
    <w:bookmarkStart w:id="0" w:name="_Toc33020989" w:displacedByCustomXml="next"/>
    <w:sdt>
      <w:sdtPr>
        <w:rPr>
          <w:rFonts w:asciiTheme="minorHAnsi" w:eastAsiaTheme="minorEastAsia" w:hAnsiTheme="minorHAnsi" w:cstheme="minorBidi"/>
          <w:color w:val="auto"/>
          <w:sz w:val="24"/>
          <w:szCs w:val="21"/>
        </w:rPr>
        <w:id w:val="-2107877681"/>
        <w:docPartObj>
          <w:docPartGallery w:val="Table of Contents"/>
          <w:docPartUnique/>
        </w:docPartObj>
      </w:sdtPr>
      <w:sdtEndPr>
        <w:rPr>
          <w:b/>
          <w:bCs/>
          <w:noProof/>
        </w:rPr>
      </w:sdtEndPr>
      <w:sdtContent>
        <w:p w14:paraId="3984F8A5" w14:textId="77777777" w:rsidR="00035841" w:rsidRDefault="00035841">
          <w:pPr>
            <w:pStyle w:val="TOCHeading"/>
          </w:pPr>
          <w:r>
            <w:t>Contents</w:t>
          </w:r>
        </w:p>
        <w:p w14:paraId="3D439DD8" w14:textId="3BFDEDAB" w:rsidR="00035841" w:rsidRDefault="00035841">
          <w:pPr>
            <w:pStyle w:val="TOC1"/>
            <w:rPr>
              <w:b w:val="0"/>
              <w:sz w:val="22"/>
              <w:szCs w:val="22"/>
              <w:lang w:eastAsia="en-GB"/>
            </w:rPr>
          </w:pPr>
          <w:r>
            <w:fldChar w:fldCharType="begin"/>
          </w:r>
          <w:r>
            <w:instrText xml:space="preserve"> TOC \o "1-3" \h \z \u </w:instrText>
          </w:r>
          <w:r>
            <w:fldChar w:fldCharType="separate"/>
          </w:r>
          <w:hyperlink w:anchor="_Toc128648479" w:history="1">
            <w:r w:rsidRPr="00C70595">
              <w:rPr>
                <w:rStyle w:val="Hyperlink"/>
              </w:rPr>
              <w:t>Version control</w:t>
            </w:r>
            <w:r>
              <w:rPr>
                <w:webHidden/>
              </w:rPr>
              <w:tab/>
            </w:r>
            <w:r>
              <w:rPr>
                <w:webHidden/>
              </w:rPr>
              <w:fldChar w:fldCharType="begin"/>
            </w:r>
            <w:r>
              <w:rPr>
                <w:webHidden/>
              </w:rPr>
              <w:instrText xml:space="preserve"> PAGEREF _Toc128648479 \h </w:instrText>
            </w:r>
            <w:r>
              <w:rPr>
                <w:webHidden/>
              </w:rPr>
            </w:r>
            <w:r>
              <w:rPr>
                <w:webHidden/>
              </w:rPr>
              <w:fldChar w:fldCharType="separate"/>
            </w:r>
            <w:r w:rsidR="00476944">
              <w:rPr>
                <w:webHidden/>
              </w:rPr>
              <w:t>1</w:t>
            </w:r>
            <w:r>
              <w:rPr>
                <w:webHidden/>
              </w:rPr>
              <w:fldChar w:fldCharType="end"/>
            </w:r>
          </w:hyperlink>
        </w:p>
        <w:p w14:paraId="660B4161" w14:textId="11F88A5F" w:rsidR="00035841" w:rsidRDefault="00000000">
          <w:pPr>
            <w:pStyle w:val="TOC1"/>
            <w:rPr>
              <w:b w:val="0"/>
              <w:sz w:val="22"/>
              <w:szCs w:val="22"/>
              <w:lang w:eastAsia="en-GB"/>
            </w:rPr>
          </w:pPr>
          <w:hyperlink w:anchor="_Toc128648480" w:history="1">
            <w:r w:rsidR="00035841" w:rsidRPr="00C70595">
              <w:rPr>
                <w:rStyle w:val="Hyperlink"/>
              </w:rPr>
              <w:t>What is a Section 23 notification?</w:t>
            </w:r>
            <w:r w:rsidR="00035841">
              <w:rPr>
                <w:webHidden/>
              </w:rPr>
              <w:tab/>
            </w:r>
            <w:r w:rsidR="00035841">
              <w:rPr>
                <w:webHidden/>
              </w:rPr>
              <w:fldChar w:fldCharType="begin"/>
            </w:r>
            <w:r w:rsidR="00035841">
              <w:rPr>
                <w:webHidden/>
              </w:rPr>
              <w:instrText xml:space="preserve"> PAGEREF _Toc128648480 \h </w:instrText>
            </w:r>
            <w:r w:rsidR="00035841">
              <w:rPr>
                <w:webHidden/>
              </w:rPr>
            </w:r>
            <w:r w:rsidR="00035841">
              <w:rPr>
                <w:webHidden/>
              </w:rPr>
              <w:fldChar w:fldCharType="separate"/>
            </w:r>
            <w:r w:rsidR="00476944">
              <w:rPr>
                <w:webHidden/>
              </w:rPr>
              <w:t>1</w:t>
            </w:r>
            <w:r w:rsidR="00035841">
              <w:rPr>
                <w:webHidden/>
              </w:rPr>
              <w:fldChar w:fldCharType="end"/>
            </w:r>
          </w:hyperlink>
        </w:p>
        <w:p w14:paraId="58D8253E" w14:textId="05AF4F3D" w:rsidR="00035841" w:rsidRDefault="00000000">
          <w:pPr>
            <w:pStyle w:val="TOC1"/>
            <w:rPr>
              <w:b w:val="0"/>
              <w:sz w:val="22"/>
              <w:szCs w:val="22"/>
              <w:lang w:eastAsia="en-GB"/>
            </w:rPr>
          </w:pPr>
          <w:hyperlink w:anchor="_Toc128648488" w:history="1">
            <w:r w:rsidR="00035841" w:rsidRPr="00C70595">
              <w:rPr>
                <w:rStyle w:val="Hyperlink"/>
              </w:rPr>
              <w:t>Under what Law?</w:t>
            </w:r>
            <w:r w:rsidR="00035841">
              <w:rPr>
                <w:webHidden/>
              </w:rPr>
              <w:tab/>
            </w:r>
            <w:r w:rsidR="00035841">
              <w:rPr>
                <w:webHidden/>
              </w:rPr>
              <w:fldChar w:fldCharType="begin"/>
            </w:r>
            <w:r w:rsidR="00035841">
              <w:rPr>
                <w:webHidden/>
              </w:rPr>
              <w:instrText xml:space="preserve"> PAGEREF _Toc128648488 \h </w:instrText>
            </w:r>
            <w:r w:rsidR="00035841">
              <w:rPr>
                <w:webHidden/>
              </w:rPr>
            </w:r>
            <w:r w:rsidR="00035841">
              <w:rPr>
                <w:webHidden/>
              </w:rPr>
              <w:fldChar w:fldCharType="separate"/>
            </w:r>
            <w:r w:rsidR="00476944">
              <w:rPr>
                <w:webHidden/>
              </w:rPr>
              <w:t>2</w:t>
            </w:r>
            <w:r w:rsidR="00035841">
              <w:rPr>
                <w:webHidden/>
              </w:rPr>
              <w:fldChar w:fldCharType="end"/>
            </w:r>
          </w:hyperlink>
        </w:p>
        <w:p w14:paraId="771990CA" w14:textId="0494A54A" w:rsidR="00035841" w:rsidRDefault="00000000">
          <w:pPr>
            <w:pStyle w:val="TOC1"/>
            <w:rPr>
              <w:b w:val="0"/>
              <w:sz w:val="22"/>
              <w:szCs w:val="22"/>
              <w:lang w:eastAsia="en-GB"/>
            </w:rPr>
          </w:pPr>
          <w:hyperlink w:anchor="_Toc128648489" w:history="1">
            <w:r w:rsidR="00035841" w:rsidRPr="00C70595">
              <w:rPr>
                <w:rStyle w:val="Hyperlink"/>
              </w:rPr>
              <w:t>How this will help us as a partnership serve our children and young people?</w:t>
            </w:r>
            <w:r w:rsidR="00035841">
              <w:rPr>
                <w:webHidden/>
              </w:rPr>
              <w:tab/>
            </w:r>
            <w:r w:rsidR="00035841">
              <w:rPr>
                <w:webHidden/>
              </w:rPr>
              <w:fldChar w:fldCharType="begin"/>
            </w:r>
            <w:r w:rsidR="00035841">
              <w:rPr>
                <w:webHidden/>
              </w:rPr>
              <w:instrText xml:space="preserve"> PAGEREF _Toc128648489 \h </w:instrText>
            </w:r>
            <w:r w:rsidR="00035841">
              <w:rPr>
                <w:webHidden/>
              </w:rPr>
            </w:r>
            <w:r w:rsidR="00035841">
              <w:rPr>
                <w:webHidden/>
              </w:rPr>
              <w:fldChar w:fldCharType="separate"/>
            </w:r>
            <w:r w:rsidR="00476944">
              <w:rPr>
                <w:webHidden/>
              </w:rPr>
              <w:t>3</w:t>
            </w:r>
            <w:r w:rsidR="00035841">
              <w:rPr>
                <w:webHidden/>
              </w:rPr>
              <w:fldChar w:fldCharType="end"/>
            </w:r>
          </w:hyperlink>
        </w:p>
        <w:p w14:paraId="2AD48A59" w14:textId="77777777" w:rsidR="00035841" w:rsidRDefault="00035841">
          <w:r>
            <w:rPr>
              <w:b/>
              <w:bCs/>
              <w:noProof/>
            </w:rPr>
            <w:fldChar w:fldCharType="end"/>
          </w:r>
        </w:p>
      </w:sdtContent>
    </w:sdt>
    <w:p w14:paraId="36CC40A4" w14:textId="77777777" w:rsidR="002958AD" w:rsidRDefault="002958AD" w:rsidP="002958AD">
      <w:pPr>
        <w:pStyle w:val="Heading1"/>
      </w:pPr>
      <w:bookmarkStart w:id="1" w:name="_Toc128648479"/>
      <w:r w:rsidRPr="002958AD">
        <w:t>Version control</w:t>
      </w:r>
      <w:bookmarkEnd w:id="1"/>
    </w:p>
    <w:tbl>
      <w:tblPr>
        <w:tblStyle w:val="GridTable1Light"/>
        <w:tblW w:w="0" w:type="auto"/>
        <w:tblLook w:val="04A0" w:firstRow="1" w:lastRow="0" w:firstColumn="1" w:lastColumn="0" w:noHBand="0" w:noVBand="1"/>
      </w:tblPr>
      <w:tblGrid>
        <w:gridCol w:w="3485"/>
        <w:gridCol w:w="3485"/>
        <w:gridCol w:w="3486"/>
      </w:tblGrid>
      <w:tr w:rsidR="002958AD" w14:paraId="7EAE3C45" w14:textId="77777777" w:rsidTr="00E7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D891EB" w14:textId="77777777" w:rsidR="002958AD" w:rsidRPr="00E73785" w:rsidRDefault="002958AD" w:rsidP="00E73785">
            <w:r w:rsidRPr="00E73785">
              <w:t>Date</w:t>
            </w:r>
          </w:p>
        </w:tc>
        <w:tc>
          <w:tcPr>
            <w:tcW w:w="3485" w:type="dxa"/>
          </w:tcPr>
          <w:p w14:paraId="1362C302"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Details</w:t>
            </w:r>
          </w:p>
        </w:tc>
        <w:tc>
          <w:tcPr>
            <w:tcW w:w="3486" w:type="dxa"/>
          </w:tcPr>
          <w:p w14:paraId="4EDFE703"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Updated by</w:t>
            </w:r>
          </w:p>
        </w:tc>
      </w:tr>
      <w:tr w:rsidR="0087206F" w14:paraId="6A446546" w14:textId="77777777" w:rsidTr="0087206F">
        <w:trPr>
          <w:trHeight w:val="180"/>
        </w:trPr>
        <w:tc>
          <w:tcPr>
            <w:cnfStyle w:val="001000000000" w:firstRow="0" w:lastRow="0" w:firstColumn="1" w:lastColumn="0" w:oddVBand="0" w:evenVBand="0" w:oddHBand="0" w:evenHBand="0" w:firstRowFirstColumn="0" w:firstRowLastColumn="0" w:lastRowFirstColumn="0" w:lastRowLastColumn="0"/>
            <w:tcW w:w="3485" w:type="dxa"/>
          </w:tcPr>
          <w:p w14:paraId="7D4B2FA1" w14:textId="77777777" w:rsidR="0087206F" w:rsidRDefault="0087206F" w:rsidP="002958AD">
            <w:r>
              <w:t>02.03.23</w:t>
            </w:r>
          </w:p>
        </w:tc>
        <w:tc>
          <w:tcPr>
            <w:tcW w:w="3485" w:type="dxa"/>
          </w:tcPr>
          <w:p w14:paraId="486F2A66" w14:textId="77777777" w:rsidR="0087206F" w:rsidRDefault="0087206F" w:rsidP="002958AD">
            <w:pPr>
              <w:cnfStyle w:val="000000000000" w:firstRow="0" w:lastRow="0" w:firstColumn="0" w:lastColumn="0" w:oddVBand="0" w:evenVBand="0" w:oddHBand="0" w:evenHBand="0" w:firstRowFirstColumn="0" w:firstRowLastColumn="0" w:lastRowFirstColumn="0" w:lastRowLastColumn="0"/>
            </w:pPr>
            <w:r>
              <w:t>Section 23 notifications</w:t>
            </w:r>
          </w:p>
        </w:tc>
        <w:tc>
          <w:tcPr>
            <w:tcW w:w="3486" w:type="dxa"/>
          </w:tcPr>
          <w:p w14:paraId="6BBA6F15" w14:textId="77777777" w:rsidR="0087206F" w:rsidRDefault="0087206F" w:rsidP="002958AD">
            <w:pPr>
              <w:cnfStyle w:val="000000000000" w:firstRow="0" w:lastRow="0" w:firstColumn="0" w:lastColumn="0" w:oddVBand="0" w:evenVBand="0" w:oddHBand="0" w:evenHBand="0" w:firstRowFirstColumn="0" w:firstRowLastColumn="0" w:lastRowFirstColumn="0" w:lastRowLastColumn="0"/>
            </w:pPr>
            <w:r>
              <w:t>Hannah Spencer</w:t>
            </w:r>
          </w:p>
        </w:tc>
      </w:tr>
      <w:tr w:rsidR="0087206F" w14:paraId="1C979584" w14:textId="77777777" w:rsidTr="00E73785">
        <w:trPr>
          <w:trHeight w:val="180"/>
        </w:trPr>
        <w:tc>
          <w:tcPr>
            <w:cnfStyle w:val="001000000000" w:firstRow="0" w:lastRow="0" w:firstColumn="1" w:lastColumn="0" w:oddVBand="0" w:evenVBand="0" w:oddHBand="0" w:evenHBand="0" w:firstRowFirstColumn="0" w:firstRowLastColumn="0" w:lastRowFirstColumn="0" w:lastRowLastColumn="0"/>
            <w:tcW w:w="3485" w:type="dxa"/>
          </w:tcPr>
          <w:p w14:paraId="78E456A8" w14:textId="56B9081B" w:rsidR="0087206F" w:rsidRDefault="0087206F" w:rsidP="002958AD">
            <w:r>
              <w:t>13.07.23</w:t>
            </w:r>
          </w:p>
        </w:tc>
        <w:tc>
          <w:tcPr>
            <w:tcW w:w="3485" w:type="dxa"/>
          </w:tcPr>
          <w:p w14:paraId="6ADD7067" w14:textId="727F7041" w:rsidR="0087206F" w:rsidRDefault="0087206F" w:rsidP="002958AD">
            <w:pPr>
              <w:cnfStyle w:val="000000000000" w:firstRow="0" w:lastRow="0" w:firstColumn="0" w:lastColumn="0" w:oddVBand="0" w:evenVBand="0" w:oddHBand="0" w:evenHBand="0" w:firstRowFirstColumn="0" w:firstRowLastColumn="0" w:lastRowFirstColumn="0" w:lastRowLastColumn="0"/>
            </w:pPr>
            <w:r>
              <w:t xml:space="preserve">Consent </w:t>
            </w:r>
            <w:r w:rsidR="00CE138C">
              <w:t>f</w:t>
            </w:r>
            <w:r>
              <w:t xml:space="preserve">orm </w:t>
            </w:r>
            <w:r w:rsidR="00CE138C">
              <w:t>a</w:t>
            </w:r>
            <w:r>
              <w:t>dded</w:t>
            </w:r>
          </w:p>
        </w:tc>
        <w:tc>
          <w:tcPr>
            <w:tcW w:w="3486" w:type="dxa"/>
          </w:tcPr>
          <w:p w14:paraId="4C2E058B" w14:textId="7AAD239F" w:rsidR="0087206F" w:rsidRDefault="0087206F" w:rsidP="002958AD">
            <w:pPr>
              <w:cnfStyle w:val="000000000000" w:firstRow="0" w:lastRow="0" w:firstColumn="0" w:lastColumn="0" w:oddVBand="0" w:evenVBand="0" w:oddHBand="0" w:evenHBand="0" w:firstRowFirstColumn="0" w:firstRowLastColumn="0" w:lastRowFirstColumn="0" w:lastRowLastColumn="0"/>
            </w:pPr>
            <w:r>
              <w:t>Simon Dunn (TSDFT)</w:t>
            </w:r>
          </w:p>
        </w:tc>
      </w:tr>
    </w:tbl>
    <w:p w14:paraId="34F37764" w14:textId="77777777" w:rsidR="00E73785" w:rsidRPr="002958AD" w:rsidRDefault="00E73785" w:rsidP="002958AD"/>
    <w:p w14:paraId="7B380E9E" w14:textId="77777777" w:rsidR="005E2D99" w:rsidRDefault="009626D1" w:rsidP="005E2D99">
      <w:pPr>
        <w:pStyle w:val="Heading1"/>
      </w:pPr>
      <w:bookmarkStart w:id="2" w:name="_Toc128648480"/>
      <w:bookmarkEnd w:id="0"/>
      <w:r>
        <w:t>What is a Section 23 notification?</w:t>
      </w:r>
      <w:bookmarkEnd w:id="2"/>
    </w:p>
    <w:p w14:paraId="1727CE6A" w14:textId="77777777" w:rsidR="007F11C8" w:rsidRDefault="007F11C8" w:rsidP="00D60B12">
      <w:pPr>
        <w:spacing w:line="276" w:lineRule="auto"/>
      </w:pPr>
      <w:r w:rsidRPr="007F11C8">
        <w:t>Health professionals have a duty to tell the local authority if they believe a child under school age</w:t>
      </w:r>
      <w:r>
        <w:t xml:space="preserve"> </w:t>
      </w:r>
      <w:r w:rsidRPr="007F11C8">
        <w:t>has, or is likely to have, special educational needs or a disability (SEND).</w:t>
      </w:r>
      <w:bookmarkStart w:id="3" w:name="_Toc128648482"/>
    </w:p>
    <w:p w14:paraId="3B07936A" w14:textId="1B57DEB2" w:rsidR="007F11C8" w:rsidRDefault="0076019A" w:rsidP="00D60B12">
      <w:pPr>
        <w:spacing w:line="276" w:lineRule="auto"/>
        <w:rPr>
          <w:szCs w:val="24"/>
        </w:rPr>
      </w:pPr>
      <w:r w:rsidRPr="009626D1">
        <w:rPr>
          <w:szCs w:val="24"/>
        </w:rPr>
        <w:t>Usually,</w:t>
      </w:r>
      <w:r w:rsidR="009626D1" w:rsidRPr="009626D1">
        <w:rPr>
          <w:szCs w:val="24"/>
        </w:rPr>
        <w:t xml:space="preserve"> this notification is made by a</w:t>
      </w:r>
      <w:r w:rsidR="008A3EC5">
        <w:rPr>
          <w:szCs w:val="24"/>
        </w:rPr>
        <w:t>ny</w:t>
      </w:r>
      <w:r w:rsidR="009626D1" w:rsidRPr="009626D1">
        <w:rPr>
          <w:szCs w:val="24"/>
        </w:rPr>
        <w:t xml:space="preserve"> </w:t>
      </w:r>
      <w:r w:rsidR="008A3EC5" w:rsidRPr="008A3EC5">
        <w:rPr>
          <w:szCs w:val="24"/>
        </w:rPr>
        <w:t>Health professional</w:t>
      </w:r>
      <w:r w:rsidR="009626D1" w:rsidRPr="009626D1">
        <w:rPr>
          <w:szCs w:val="24"/>
        </w:rPr>
        <w:t>, who must in the first instance:</w:t>
      </w:r>
      <w:bookmarkEnd w:id="3"/>
      <w:r w:rsidR="009626D1" w:rsidRPr="009626D1">
        <w:rPr>
          <w:szCs w:val="24"/>
        </w:rPr>
        <w:t xml:space="preserve"> </w:t>
      </w:r>
      <w:bookmarkStart w:id="4" w:name="_Toc128648483"/>
    </w:p>
    <w:p w14:paraId="1F093135" w14:textId="77777777" w:rsidR="007F11C8" w:rsidRPr="007F11C8" w:rsidRDefault="009626D1" w:rsidP="00D60B12">
      <w:pPr>
        <w:pStyle w:val="ListParagraph"/>
        <w:numPr>
          <w:ilvl w:val="0"/>
          <w:numId w:val="26"/>
        </w:numPr>
        <w:spacing w:line="276" w:lineRule="auto"/>
        <w:rPr>
          <w:szCs w:val="24"/>
        </w:rPr>
      </w:pPr>
      <w:r w:rsidRPr="007F11C8">
        <w:rPr>
          <w:szCs w:val="24"/>
        </w:rPr>
        <w:t xml:space="preserve">inform parents that they believe their child has (or is likely to have) </w:t>
      </w:r>
      <w:proofErr w:type="gramStart"/>
      <w:r w:rsidRPr="007F11C8">
        <w:rPr>
          <w:szCs w:val="24"/>
        </w:rPr>
        <w:t>SEND</w:t>
      </w:r>
      <w:bookmarkEnd w:id="4"/>
      <w:proofErr w:type="gramEnd"/>
      <w:r w:rsidRPr="007F11C8">
        <w:rPr>
          <w:szCs w:val="24"/>
        </w:rPr>
        <w:t xml:space="preserve"> </w:t>
      </w:r>
      <w:bookmarkStart w:id="5" w:name="_Toc128648484"/>
    </w:p>
    <w:p w14:paraId="7E1B4C01" w14:textId="77777777" w:rsidR="007F11C8" w:rsidRPr="007F11C8" w:rsidRDefault="009626D1" w:rsidP="00D60B12">
      <w:pPr>
        <w:pStyle w:val="ListParagraph"/>
        <w:numPr>
          <w:ilvl w:val="0"/>
          <w:numId w:val="26"/>
        </w:numPr>
        <w:spacing w:line="276" w:lineRule="auto"/>
        <w:rPr>
          <w:szCs w:val="24"/>
        </w:rPr>
      </w:pPr>
      <w:r w:rsidRPr="007F11C8">
        <w:rPr>
          <w:szCs w:val="24"/>
        </w:rPr>
        <w:t xml:space="preserve">arrange for parents to discuss this opinion with appropriate health </w:t>
      </w:r>
      <w:proofErr w:type="gramStart"/>
      <w:r w:rsidRPr="007F11C8">
        <w:rPr>
          <w:szCs w:val="24"/>
        </w:rPr>
        <w:t>professionals</w:t>
      </w:r>
      <w:bookmarkEnd w:id="5"/>
      <w:proofErr w:type="gramEnd"/>
      <w:r w:rsidRPr="007F11C8">
        <w:rPr>
          <w:szCs w:val="24"/>
        </w:rPr>
        <w:t xml:space="preserve"> </w:t>
      </w:r>
      <w:bookmarkStart w:id="6" w:name="_Toc128648485"/>
    </w:p>
    <w:p w14:paraId="5EB6753D" w14:textId="77777777" w:rsidR="007F11C8" w:rsidRPr="007F11C8" w:rsidRDefault="009626D1" w:rsidP="00D60B12">
      <w:pPr>
        <w:pStyle w:val="ListParagraph"/>
        <w:numPr>
          <w:ilvl w:val="0"/>
          <w:numId w:val="26"/>
        </w:numPr>
        <w:spacing w:line="276" w:lineRule="auto"/>
        <w:rPr>
          <w:szCs w:val="24"/>
        </w:rPr>
      </w:pPr>
      <w:r w:rsidRPr="007F11C8">
        <w:rPr>
          <w:szCs w:val="24"/>
        </w:rPr>
        <w:t xml:space="preserve">inform parents that they have a duty to notify their child to the local </w:t>
      </w:r>
      <w:proofErr w:type="gramStart"/>
      <w:r w:rsidRPr="007F11C8">
        <w:rPr>
          <w:szCs w:val="24"/>
        </w:rPr>
        <w:t>authority</w:t>
      </w:r>
      <w:bookmarkEnd w:id="6"/>
      <w:proofErr w:type="gramEnd"/>
      <w:r w:rsidRPr="007F11C8">
        <w:rPr>
          <w:szCs w:val="24"/>
        </w:rPr>
        <w:t xml:space="preserve"> </w:t>
      </w:r>
      <w:bookmarkStart w:id="7" w:name="_Toc128648486"/>
    </w:p>
    <w:p w14:paraId="7561F3F9" w14:textId="7A2B0046" w:rsidR="009626D1" w:rsidRPr="0076019A" w:rsidRDefault="009626D1" w:rsidP="00D60B12">
      <w:pPr>
        <w:pStyle w:val="ListParagraph"/>
        <w:numPr>
          <w:ilvl w:val="0"/>
          <w:numId w:val="26"/>
        </w:numPr>
        <w:spacing w:line="276" w:lineRule="auto"/>
      </w:pPr>
      <w:r w:rsidRPr="007F11C8">
        <w:rPr>
          <w:szCs w:val="24"/>
        </w:rPr>
        <w:t xml:space="preserve">advise parents of organisations that may be able to support them in relation to their child’s </w:t>
      </w:r>
      <w:proofErr w:type="gramStart"/>
      <w:r w:rsidRPr="007F11C8">
        <w:rPr>
          <w:szCs w:val="24"/>
        </w:rPr>
        <w:t>SEND</w:t>
      </w:r>
      <w:bookmarkEnd w:id="7"/>
      <w:proofErr w:type="gramEnd"/>
      <w:r w:rsidRPr="007F11C8">
        <w:rPr>
          <w:szCs w:val="24"/>
        </w:rPr>
        <w:t xml:space="preserve"> </w:t>
      </w:r>
    </w:p>
    <w:p w14:paraId="50721A7B" w14:textId="1A2FB570" w:rsidR="0076019A" w:rsidRPr="007F11C8" w:rsidRDefault="0076019A" w:rsidP="00D60B12">
      <w:pPr>
        <w:spacing w:line="276" w:lineRule="auto"/>
      </w:pPr>
      <w:r w:rsidRPr="0076019A">
        <w:t>As part of the Section 23, Health professionals will share information about the named child.</w:t>
      </w:r>
      <w:r>
        <w:t xml:space="preserve"> </w:t>
      </w:r>
      <w:bookmarkStart w:id="8" w:name="_Toc128648487"/>
      <w:r w:rsidRPr="0076019A">
        <w:t>The local authority will respond to the notification, and act upon the shared information</w:t>
      </w:r>
      <w:bookmarkEnd w:id="8"/>
      <w:r w:rsidRPr="0076019A">
        <w:t>.</w:t>
      </w:r>
    </w:p>
    <w:p w14:paraId="74C1EF3F" w14:textId="16A04B26" w:rsidR="00660079" w:rsidRDefault="00660079" w:rsidP="00660079">
      <w:pPr>
        <w:pStyle w:val="Heading1"/>
      </w:pPr>
      <w:bookmarkStart w:id="9" w:name="_Toc128648488"/>
      <w:r>
        <w:lastRenderedPageBreak/>
        <w:t>What is SEND?</w:t>
      </w:r>
    </w:p>
    <w:p w14:paraId="56C66D4F" w14:textId="56DBCAE4" w:rsidR="007F11C8" w:rsidRDefault="007F11C8" w:rsidP="007F11C8">
      <w:pPr>
        <w:pStyle w:val="Heading3"/>
      </w:pPr>
      <w:r>
        <w:t>What the SEND Code of Practice says:</w:t>
      </w:r>
    </w:p>
    <w:p w14:paraId="0E5556A8" w14:textId="2C1C35F1" w:rsidR="007F11C8" w:rsidRDefault="007F11C8" w:rsidP="00D60B12">
      <w:pPr>
        <w:spacing w:line="276" w:lineRule="auto"/>
        <w:rPr>
          <w:i/>
          <w:iCs/>
        </w:rPr>
      </w:pPr>
      <w:r w:rsidRPr="007F11C8">
        <w:rPr>
          <w:i/>
          <w:iCs/>
        </w:rPr>
        <w:t>“A child</w:t>
      </w:r>
      <w:r>
        <w:t xml:space="preserve"> </w:t>
      </w:r>
      <w:r w:rsidRPr="007F11C8">
        <w:rPr>
          <w:i/>
          <w:iCs/>
        </w:rPr>
        <w:t>or young person has special educational needs if they have a learning difficulty or disability which calls for special educational provision to be made for them."</w:t>
      </w:r>
    </w:p>
    <w:p w14:paraId="7B22609A" w14:textId="77777777" w:rsidR="007F11C8" w:rsidRPr="007F11C8" w:rsidRDefault="007F11C8" w:rsidP="00D60B12">
      <w:pPr>
        <w:spacing w:line="276" w:lineRule="auto"/>
      </w:pPr>
      <w:r w:rsidRPr="007F11C8">
        <w:t>Special educational needs and disabilities (SEND) can affect a child or young person’s</w:t>
      </w:r>
      <w:r>
        <w:t xml:space="preserve"> </w:t>
      </w:r>
      <w:r w:rsidRPr="007F11C8">
        <w:t>ability to learn.</w:t>
      </w:r>
      <w:r>
        <w:t xml:space="preserve"> </w:t>
      </w:r>
      <w:r w:rsidRPr="007F11C8">
        <w:t>They can affect their:</w:t>
      </w:r>
    </w:p>
    <w:p w14:paraId="2B2BBA67" w14:textId="77777777" w:rsidR="007F11C8" w:rsidRPr="007F11C8" w:rsidRDefault="007F11C8" w:rsidP="00D60B12">
      <w:pPr>
        <w:pStyle w:val="ListParagraph"/>
        <w:numPr>
          <w:ilvl w:val="0"/>
          <w:numId w:val="27"/>
        </w:numPr>
        <w:spacing w:line="276" w:lineRule="auto"/>
      </w:pPr>
      <w:r w:rsidRPr="007F11C8">
        <w:t xml:space="preserve">behaviour or ability to socialise, for example they struggle to make </w:t>
      </w:r>
      <w:proofErr w:type="gramStart"/>
      <w:r w:rsidRPr="007F11C8">
        <w:t>friends</w:t>
      </w:r>
      <w:proofErr w:type="gramEnd"/>
    </w:p>
    <w:p w14:paraId="3B531500" w14:textId="77777777" w:rsidR="0076019A" w:rsidRPr="0076019A" w:rsidRDefault="0076019A" w:rsidP="00D60B12">
      <w:pPr>
        <w:pStyle w:val="ListParagraph"/>
        <w:numPr>
          <w:ilvl w:val="0"/>
          <w:numId w:val="27"/>
        </w:numPr>
        <w:spacing w:line="276" w:lineRule="auto"/>
      </w:pPr>
      <w:r w:rsidRPr="0076019A">
        <w:t xml:space="preserve">reading and writing, for example because they have </w:t>
      </w:r>
      <w:proofErr w:type="gramStart"/>
      <w:r w:rsidRPr="0076019A">
        <w:t>dyslexia</w:t>
      </w:r>
      <w:proofErr w:type="gramEnd"/>
    </w:p>
    <w:p w14:paraId="4B227085" w14:textId="77777777" w:rsidR="00660079" w:rsidRPr="0076019A" w:rsidRDefault="00660079" w:rsidP="00D60B12">
      <w:pPr>
        <w:pStyle w:val="ListParagraph"/>
        <w:numPr>
          <w:ilvl w:val="0"/>
          <w:numId w:val="27"/>
        </w:numPr>
        <w:shd w:val="clear" w:color="auto" w:fill="FFFFFF"/>
        <w:spacing w:after="75" w:line="276" w:lineRule="auto"/>
        <w:rPr>
          <w:rFonts w:ascii="Arial" w:eastAsia="Times New Roman" w:hAnsi="Arial" w:cs="Arial"/>
          <w:color w:val="0B0C0C"/>
          <w:szCs w:val="24"/>
          <w:lang w:eastAsia="en-GB"/>
        </w:rPr>
      </w:pPr>
      <w:r w:rsidRPr="0076019A">
        <w:rPr>
          <w:rFonts w:ascii="Arial" w:eastAsia="Times New Roman" w:hAnsi="Arial" w:cs="Arial"/>
          <w:color w:val="0B0C0C"/>
          <w:szCs w:val="24"/>
          <w:lang w:eastAsia="en-GB"/>
        </w:rPr>
        <w:t xml:space="preserve">ability to understand </w:t>
      </w:r>
      <w:proofErr w:type="gramStart"/>
      <w:r w:rsidRPr="0076019A">
        <w:rPr>
          <w:rFonts w:ascii="Arial" w:eastAsia="Times New Roman" w:hAnsi="Arial" w:cs="Arial"/>
          <w:color w:val="0B0C0C"/>
          <w:szCs w:val="24"/>
          <w:lang w:eastAsia="en-GB"/>
        </w:rPr>
        <w:t>things</w:t>
      </w:r>
      <w:proofErr w:type="gramEnd"/>
    </w:p>
    <w:p w14:paraId="03437E4E" w14:textId="77777777" w:rsidR="00660079" w:rsidRPr="0076019A" w:rsidRDefault="00660079" w:rsidP="00D60B12">
      <w:pPr>
        <w:pStyle w:val="ListParagraph"/>
        <w:numPr>
          <w:ilvl w:val="0"/>
          <w:numId w:val="27"/>
        </w:numPr>
        <w:shd w:val="clear" w:color="auto" w:fill="FFFFFF"/>
        <w:spacing w:after="75" w:line="276" w:lineRule="auto"/>
        <w:rPr>
          <w:rFonts w:ascii="Arial" w:eastAsia="Times New Roman" w:hAnsi="Arial" w:cs="Arial"/>
          <w:color w:val="0B0C0C"/>
          <w:szCs w:val="24"/>
          <w:lang w:eastAsia="en-GB"/>
        </w:rPr>
      </w:pPr>
      <w:r w:rsidRPr="0076019A">
        <w:rPr>
          <w:rFonts w:ascii="Arial" w:eastAsia="Times New Roman" w:hAnsi="Arial" w:cs="Arial"/>
          <w:color w:val="0B0C0C"/>
          <w:szCs w:val="24"/>
          <w:lang w:eastAsia="en-GB"/>
        </w:rPr>
        <w:t xml:space="preserve">concentration levels, for example because they have </w:t>
      </w:r>
      <w:proofErr w:type="gramStart"/>
      <w:r w:rsidRPr="0076019A">
        <w:rPr>
          <w:rFonts w:ascii="Arial" w:eastAsia="Times New Roman" w:hAnsi="Arial" w:cs="Arial"/>
          <w:color w:val="0B0C0C"/>
          <w:szCs w:val="24"/>
          <w:lang w:eastAsia="en-GB"/>
        </w:rPr>
        <w:t>ADHD</w:t>
      </w:r>
      <w:proofErr w:type="gramEnd"/>
    </w:p>
    <w:p w14:paraId="4F511D99" w14:textId="77777777" w:rsidR="00660079" w:rsidRDefault="00660079" w:rsidP="00D60B12">
      <w:pPr>
        <w:pStyle w:val="ListParagraph"/>
        <w:numPr>
          <w:ilvl w:val="0"/>
          <w:numId w:val="27"/>
        </w:numPr>
        <w:shd w:val="clear" w:color="auto" w:fill="FFFFFF"/>
        <w:spacing w:after="75" w:line="276" w:lineRule="auto"/>
        <w:rPr>
          <w:rFonts w:ascii="Arial" w:eastAsia="Times New Roman" w:hAnsi="Arial" w:cs="Arial"/>
          <w:color w:val="0B0C0C"/>
          <w:szCs w:val="24"/>
          <w:lang w:eastAsia="en-GB"/>
        </w:rPr>
      </w:pPr>
      <w:r w:rsidRPr="0076019A">
        <w:rPr>
          <w:rFonts w:ascii="Arial" w:eastAsia="Times New Roman" w:hAnsi="Arial" w:cs="Arial"/>
          <w:color w:val="0B0C0C"/>
          <w:szCs w:val="24"/>
          <w:lang w:eastAsia="en-GB"/>
        </w:rPr>
        <w:t>physical ability</w:t>
      </w:r>
    </w:p>
    <w:p w14:paraId="041B0332" w14:textId="062EFBB4" w:rsidR="0076019A" w:rsidRDefault="0076019A" w:rsidP="0076019A">
      <w:pPr>
        <w:pStyle w:val="Heading3"/>
        <w:rPr>
          <w:rFonts w:eastAsia="Times New Roman"/>
          <w:lang w:eastAsia="en-GB"/>
        </w:rPr>
      </w:pPr>
      <w:r>
        <w:rPr>
          <w:rFonts w:eastAsia="Times New Roman"/>
          <w:lang w:eastAsia="en-GB"/>
        </w:rPr>
        <w:t>What is special educational provision?</w:t>
      </w:r>
    </w:p>
    <w:p w14:paraId="198E1368" w14:textId="77777777" w:rsidR="0076019A" w:rsidRDefault="0076019A" w:rsidP="00D60B12">
      <w:pPr>
        <w:pStyle w:val="ListParagraph"/>
        <w:numPr>
          <w:ilvl w:val="0"/>
          <w:numId w:val="28"/>
        </w:numPr>
        <w:spacing w:before="240" w:line="276" w:lineRule="auto"/>
        <w:rPr>
          <w:lang w:eastAsia="en-GB"/>
        </w:rPr>
      </w:pPr>
      <w:r w:rsidRPr="0076019A">
        <w:rPr>
          <w:lang w:eastAsia="en-GB"/>
        </w:rPr>
        <w:t>Special educational provision is the additional or different help given to children with special educational needs. For children under two years old any educational provision is special educational provision.</w:t>
      </w:r>
    </w:p>
    <w:p w14:paraId="216E69FC" w14:textId="5CC1E4A2" w:rsidR="0076019A" w:rsidRDefault="0076019A" w:rsidP="00D60B12">
      <w:pPr>
        <w:pStyle w:val="ListParagraph"/>
        <w:numPr>
          <w:ilvl w:val="0"/>
          <w:numId w:val="28"/>
        </w:numPr>
        <w:spacing w:before="240" w:line="276" w:lineRule="auto"/>
        <w:rPr>
          <w:lang w:eastAsia="en-GB"/>
        </w:rPr>
      </w:pPr>
      <w:r w:rsidRPr="0076019A">
        <w:rPr>
          <w:lang w:eastAsia="en-GB"/>
        </w:rPr>
        <w:t>Special educational provision takes many different forms. Most children with special educational needs have support in their class under SEN Support. It might be additional or different help provided in a mainstream class for a small group or an individual child. It can include group work or individual support that takes place outside the classroom. It could also be attendance in a specialist class or in a special school.</w:t>
      </w:r>
    </w:p>
    <w:p w14:paraId="1567139D" w14:textId="77777777" w:rsidR="0076019A" w:rsidRPr="0076019A" w:rsidRDefault="0076019A" w:rsidP="00D60B12">
      <w:pPr>
        <w:pStyle w:val="ListParagraph"/>
        <w:numPr>
          <w:ilvl w:val="0"/>
          <w:numId w:val="28"/>
        </w:numPr>
        <w:spacing w:before="240" w:line="276" w:lineRule="auto"/>
        <w:rPr>
          <w:lang w:eastAsia="en-GB"/>
        </w:rPr>
      </w:pPr>
      <w:r w:rsidRPr="0076019A">
        <w:rPr>
          <w:lang w:eastAsia="en-GB"/>
        </w:rPr>
        <w:t>In only a small number of cases, where a child/young person is experiencing particularly high levels of difficulty, and is unable to make adequate progress, will a statutory assessment be necessary.</w:t>
      </w:r>
    </w:p>
    <w:p w14:paraId="38A80214" w14:textId="52414C31" w:rsidR="00FD3775" w:rsidRDefault="009626D1" w:rsidP="00FD3775">
      <w:pPr>
        <w:pStyle w:val="Heading1"/>
      </w:pPr>
      <w:r>
        <w:t>Under what Law?</w:t>
      </w:r>
      <w:bookmarkEnd w:id="9"/>
    </w:p>
    <w:p w14:paraId="20649C53" w14:textId="6219DC2C" w:rsidR="009626D1" w:rsidRDefault="009626D1" w:rsidP="00D60B12">
      <w:pPr>
        <w:spacing w:line="276" w:lineRule="auto"/>
      </w:pPr>
      <w:r>
        <w:t>This duty is Section 23 of the Children and Families Act 2014 Children and Families Act 2014</w:t>
      </w:r>
      <w:r w:rsidR="00C04029">
        <w:t>.</w:t>
      </w:r>
      <w:r>
        <w:t xml:space="preserve"> </w:t>
      </w:r>
      <w:hyperlink r:id="rId12" w:history="1">
        <w:r w:rsidRPr="00C04029">
          <w:rPr>
            <w:rStyle w:val="Hyperlink"/>
          </w:rPr>
          <w:t>Section 23 Duty of health bodies to bring certain children to local authority's attention</w:t>
        </w:r>
        <w:r w:rsidR="00C04029" w:rsidRPr="00C04029">
          <w:rPr>
            <w:rStyle w:val="Hyperlink"/>
          </w:rPr>
          <w:t>.</w:t>
        </w:r>
      </w:hyperlink>
    </w:p>
    <w:p w14:paraId="6B75E115" w14:textId="2448DA97" w:rsidR="007F11C8" w:rsidRDefault="009626D1" w:rsidP="00D60B12">
      <w:pPr>
        <w:pStyle w:val="ListParagraph"/>
        <w:numPr>
          <w:ilvl w:val="0"/>
          <w:numId w:val="22"/>
        </w:numPr>
        <w:spacing w:line="276" w:lineRule="auto"/>
      </w:pPr>
      <w:r>
        <w:t>This section applies where, in the course of exercising functions in relation to a child who is under compulsory school age, a clinical commissioning group, NHS trust or NHS foundation trust form the opinion that the child has (or probably has) special educational needs or a disability.</w:t>
      </w:r>
    </w:p>
    <w:p w14:paraId="734CCA04" w14:textId="77777777" w:rsidR="007F11C8" w:rsidRDefault="009626D1" w:rsidP="00D60B12">
      <w:pPr>
        <w:pStyle w:val="ListParagraph"/>
        <w:numPr>
          <w:ilvl w:val="0"/>
          <w:numId w:val="22"/>
        </w:numPr>
        <w:spacing w:line="276" w:lineRule="auto"/>
      </w:pPr>
      <w:r>
        <w:t xml:space="preserve">The group or trust must — </w:t>
      </w:r>
    </w:p>
    <w:p w14:paraId="5FE348AD" w14:textId="77777777" w:rsidR="007F11C8" w:rsidRDefault="009626D1" w:rsidP="00D60B12">
      <w:pPr>
        <w:pStyle w:val="ListParagraph"/>
        <w:spacing w:line="276" w:lineRule="auto"/>
      </w:pPr>
      <w:r>
        <w:t xml:space="preserve">(a) inform the child's parent of their opinion and of their duty under subsection (3), and </w:t>
      </w:r>
    </w:p>
    <w:p w14:paraId="65762039" w14:textId="2BAEF718" w:rsidR="00D60B12" w:rsidRDefault="009626D1" w:rsidP="00D60B12">
      <w:pPr>
        <w:pStyle w:val="ListParagraph"/>
        <w:spacing w:line="276" w:lineRule="auto"/>
      </w:pPr>
      <w:r>
        <w:t xml:space="preserve">(b) give the child's parent an opportunity to discuss their opinion with an officer of the group or trust. </w:t>
      </w:r>
    </w:p>
    <w:p w14:paraId="23FCBC12" w14:textId="19C9B5FA" w:rsidR="009626D1" w:rsidRDefault="009626D1" w:rsidP="00D60B12">
      <w:pPr>
        <w:pStyle w:val="ListParagraph"/>
        <w:numPr>
          <w:ilvl w:val="0"/>
          <w:numId w:val="22"/>
        </w:numPr>
        <w:spacing w:line="276" w:lineRule="auto"/>
      </w:pPr>
      <w:r>
        <w:t xml:space="preserve">The group or trust must then bring their opinion to the attention of the appropriate local authority in England. </w:t>
      </w:r>
    </w:p>
    <w:p w14:paraId="56FC1E7E" w14:textId="34BE79D4" w:rsidR="00FD3775" w:rsidRDefault="009626D1" w:rsidP="00D60B12">
      <w:pPr>
        <w:pStyle w:val="ListParagraph"/>
        <w:numPr>
          <w:ilvl w:val="0"/>
          <w:numId w:val="22"/>
        </w:numPr>
        <w:spacing w:line="276" w:lineRule="auto"/>
      </w:pPr>
      <w:r>
        <w:t>If the group or trust think a particular voluntary organisation is likely to be able to give the parent advice or assistance in connection with any special educational needs or disability the child may have, they must inform the parent of that.</w:t>
      </w:r>
    </w:p>
    <w:p w14:paraId="0F53AEAD" w14:textId="2F542934" w:rsidR="00FD3775" w:rsidRDefault="0087242A" w:rsidP="007F11C8">
      <w:pPr>
        <w:pStyle w:val="Heading3"/>
      </w:pPr>
      <w:r>
        <w:lastRenderedPageBreak/>
        <w:t>What is the process:</w:t>
      </w:r>
    </w:p>
    <w:p w14:paraId="7DC6DDC6" w14:textId="10DDB3B2" w:rsidR="00D60B12" w:rsidRDefault="00032A59" w:rsidP="00D60B12">
      <w:pPr>
        <w:pStyle w:val="ListParagraph"/>
        <w:numPr>
          <w:ilvl w:val="0"/>
          <w:numId w:val="29"/>
        </w:numPr>
        <w:spacing w:before="240" w:after="0" w:line="276" w:lineRule="auto"/>
      </w:pPr>
      <w:r>
        <w:t xml:space="preserve">Health visitors, </w:t>
      </w:r>
      <w:r w:rsidR="00A004C0">
        <w:t xml:space="preserve">Paediatrics and GP’s </w:t>
      </w:r>
      <w:r w:rsidR="00E24E57">
        <w:t>will</w:t>
      </w:r>
      <w:r w:rsidR="00A004C0">
        <w:t xml:space="preserve"> email </w:t>
      </w:r>
      <w:hyperlink r:id="rId13" w:history="1">
        <w:r w:rsidR="00163AE2" w:rsidRPr="0076019A">
          <w:rPr>
            <w:rStyle w:val="Hyperlink"/>
            <w:rFonts w:cstheme="minorHAnsi"/>
            <w:szCs w:val="24"/>
          </w:rPr>
          <w:t>earlyyearssend@torbay.gov.uk</w:t>
        </w:r>
      </w:hyperlink>
      <w:r w:rsidR="00163AE2" w:rsidRPr="0076019A">
        <w:rPr>
          <w:rFonts w:cstheme="minorHAnsi"/>
          <w:szCs w:val="24"/>
        </w:rPr>
        <w:t xml:space="preserve">  </w:t>
      </w:r>
      <w:r w:rsidR="00A004C0" w:rsidRPr="0076019A">
        <w:rPr>
          <w:rFonts w:cstheme="minorHAnsi"/>
          <w:szCs w:val="24"/>
        </w:rPr>
        <w:t>and let</w:t>
      </w:r>
      <w:r w:rsidR="00A004C0">
        <w:t xml:space="preserve"> the Local Education Autho</w:t>
      </w:r>
      <w:r w:rsidR="00271CE5">
        <w:t xml:space="preserve">rity know that there is a child or young person with SEND who meets the above criteria. </w:t>
      </w:r>
      <w:r w:rsidR="00624E9E">
        <w:t>There will be an acknowledgement of the notification.</w:t>
      </w:r>
    </w:p>
    <w:p w14:paraId="479F4FD9" w14:textId="64822D3E" w:rsidR="00D60B12" w:rsidRDefault="00EA7E90" w:rsidP="00D60B12">
      <w:pPr>
        <w:pStyle w:val="ListParagraph"/>
        <w:numPr>
          <w:ilvl w:val="0"/>
          <w:numId w:val="29"/>
        </w:numPr>
        <w:spacing w:before="240" w:after="0" w:line="276" w:lineRule="auto"/>
        <w:rPr>
          <w:rStyle w:val="ui-provider"/>
        </w:rPr>
      </w:pPr>
      <w:r>
        <w:t>Health services w</w:t>
      </w:r>
      <w:r w:rsidR="00602EA3">
        <w:t xml:space="preserve">ill need to share that they have brought a child to the LA </w:t>
      </w:r>
      <w:r w:rsidR="0041287E">
        <w:t>attention through Section 23 notification,</w:t>
      </w:r>
      <w:r w:rsidR="00FB37F2">
        <w:t xml:space="preserve"> </w:t>
      </w:r>
      <w:hyperlink r:id="rId14" w:history="1">
        <w:r w:rsidR="009108ED" w:rsidRPr="0017110C">
          <w:rPr>
            <w:rStyle w:val="Hyperlink"/>
          </w:rPr>
          <w:t>paedsdictation.sdhct@nhs.net</w:t>
        </w:r>
      </w:hyperlink>
      <w:r w:rsidR="009108ED">
        <w:t xml:space="preserve"> </w:t>
      </w:r>
      <w:r w:rsidR="00EF0B1E">
        <w:t xml:space="preserve"> for Paediatrics, </w:t>
      </w:r>
      <w:r w:rsidR="0041287E">
        <w:t xml:space="preserve"> </w:t>
      </w:r>
      <w:hyperlink r:id="rId15" w:history="1">
        <w:r w:rsidR="001E1110" w:rsidRPr="005A76D8">
          <w:rPr>
            <w:rStyle w:val="Hyperlink"/>
          </w:rPr>
          <w:t>publichealthnursing.torbay@nhs.net</w:t>
        </w:r>
      </w:hyperlink>
      <w:r w:rsidR="001E1110">
        <w:rPr>
          <w:rStyle w:val="ui-provider"/>
        </w:rPr>
        <w:t xml:space="preserve"> </w:t>
      </w:r>
      <w:r w:rsidR="005E0D80">
        <w:rPr>
          <w:rStyle w:val="ui-provider"/>
        </w:rPr>
        <w:t xml:space="preserve">Health Visitor contact. </w:t>
      </w:r>
      <w:proofErr w:type="gramStart"/>
      <w:r w:rsidR="005E0D80">
        <w:rPr>
          <w:rStyle w:val="ui-provider"/>
        </w:rPr>
        <w:t>GP’s</w:t>
      </w:r>
      <w:proofErr w:type="gramEnd"/>
      <w:r w:rsidR="005E0D80">
        <w:rPr>
          <w:rStyle w:val="ui-provider"/>
        </w:rPr>
        <w:t xml:space="preserve"> would need to email both emails. </w:t>
      </w:r>
    </w:p>
    <w:p w14:paraId="0FFCA1A3" w14:textId="0C2D8C16" w:rsidR="00D60B12" w:rsidRDefault="00C75812" w:rsidP="00D60B12">
      <w:pPr>
        <w:pStyle w:val="ListParagraph"/>
        <w:numPr>
          <w:ilvl w:val="0"/>
          <w:numId w:val="29"/>
        </w:numPr>
        <w:spacing w:before="240" w:after="0" w:line="276" w:lineRule="auto"/>
      </w:pPr>
      <w:r>
        <w:t xml:space="preserve">There will be signposting at this stage is necessary. </w:t>
      </w:r>
    </w:p>
    <w:p w14:paraId="7C6E1CA8" w14:textId="32FD558A" w:rsidR="00D60B12" w:rsidRPr="00D60B12" w:rsidRDefault="00C75812" w:rsidP="00D60B12">
      <w:pPr>
        <w:pStyle w:val="ListParagraph"/>
        <w:numPr>
          <w:ilvl w:val="0"/>
          <w:numId w:val="29"/>
        </w:numPr>
        <w:spacing w:before="240" w:after="0" w:line="276" w:lineRule="auto"/>
      </w:pPr>
      <w:r>
        <w:t xml:space="preserve">Health visitors will </w:t>
      </w:r>
      <w:r w:rsidR="0057390B">
        <w:t xml:space="preserve">send a Section 23 notification for children who score in the Black or </w:t>
      </w:r>
      <w:r w:rsidR="006A53CF">
        <w:t xml:space="preserve">multiple </w:t>
      </w:r>
      <w:r w:rsidR="0057390B">
        <w:t xml:space="preserve">Grey </w:t>
      </w:r>
      <w:r w:rsidR="006A53CF">
        <w:t xml:space="preserve">areas </w:t>
      </w:r>
      <w:r w:rsidR="000F727B">
        <w:t>(over 3</w:t>
      </w:r>
      <w:r w:rsidR="00223B0A">
        <w:t xml:space="preserve"> following a review) </w:t>
      </w:r>
      <w:r w:rsidR="0057390B">
        <w:t xml:space="preserve">in the ASQ3/ELIM assessment. </w:t>
      </w:r>
    </w:p>
    <w:p w14:paraId="516BC7E8" w14:textId="57D1C540" w:rsidR="00271CE5" w:rsidRPr="00032A59" w:rsidRDefault="001A5657" w:rsidP="00D60B12">
      <w:pPr>
        <w:pStyle w:val="ListParagraph"/>
        <w:numPr>
          <w:ilvl w:val="0"/>
          <w:numId w:val="29"/>
        </w:numPr>
        <w:spacing w:before="240" w:after="0" w:line="276" w:lineRule="auto"/>
      </w:pPr>
      <w:r>
        <w:t xml:space="preserve">The information is gathered into a data base and discussed in a </w:t>
      </w:r>
      <w:r w:rsidR="00550AA0">
        <w:t>multi-agency</w:t>
      </w:r>
      <w:r>
        <w:t xml:space="preserve"> forum quarterly. </w:t>
      </w:r>
      <w:r w:rsidR="003566C7">
        <w:t xml:space="preserve">The interventions and support for children and its impact will be analysed and reviewed. </w:t>
      </w:r>
    </w:p>
    <w:p w14:paraId="1860E16A" w14:textId="77777777" w:rsidR="00E65E6E" w:rsidRDefault="009626D1" w:rsidP="00E65E6E">
      <w:pPr>
        <w:pStyle w:val="Heading1"/>
      </w:pPr>
      <w:bookmarkStart w:id="10" w:name="_Toc128648489"/>
      <w:r>
        <w:t xml:space="preserve">How </w:t>
      </w:r>
      <w:proofErr w:type="gramStart"/>
      <w:r>
        <w:t>this will</w:t>
      </w:r>
      <w:proofErr w:type="gramEnd"/>
      <w:r>
        <w:t xml:space="preserve"> help us as a partnership serve our children and young people?</w:t>
      </w:r>
      <w:bookmarkEnd w:id="10"/>
    </w:p>
    <w:p w14:paraId="57B46CAF" w14:textId="31B9DA32" w:rsidR="002958AD" w:rsidRDefault="0057390B" w:rsidP="00D60B12">
      <w:pPr>
        <w:pStyle w:val="ListParagraph"/>
        <w:numPr>
          <w:ilvl w:val="0"/>
          <w:numId w:val="30"/>
        </w:numPr>
        <w:spacing w:line="276" w:lineRule="auto"/>
      </w:pPr>
      <w:r>
        <w:t>D</w:t>
      </w:r>
      <w:r w:rsidR="00A00E56">
        <w:t xml:space="preserve">ata will be used to inform planning and support for children in Torbay. </w:t>
      </w:r>
    </w:p>
    <w:p w14:paraId="70F43AEC" w14:textId="7501029D" w:rsidR="00A00E56" w:rsidRDefault="00653960" w:rsidP="00D60B12">
      <w:pPr>
        <w:pStyle w:val="ListParagraph"/>
        <w:numPr>
          <w:ilvl w:val="0"/>
          <w:numId w:val="30"/>
        </w:numPr>
        <w:spacing w:line="276" w:lineRule="auto"/>
      </w:pPr>
      <w:r>
        <w:t xml:space="preserve">Pathways for support for children and young people will be discussed. </w:t>
      </w:r>
    </w:p>
    <w:p w14:paraId="1A012EE5" w14:textId="2A56BEB5" w:rsidR="005333F7" w:rsidRDefault="005333F7" w:rsidP="00D60B12">
      <w:pPr>
        <w:pStyle w:val="ListParagraph"/>
        <w:numPr>
          <w:ilvl w:val="0"/>
          <w:numId w:val="30"/>
        </w:numPr>
        <w:spacing w:line="276" w:lineRule="auto"/>
      </w:pPr>
      <w:r>
        <w:t xml:space="preserve">The </w:t>
      </w:r>
      <w:r w:rsidR="00550AA0">
        <w:t>multi-agency</w:t>
      </w:r>
      <w:r>
        <w:t xml:space="preserve"> group will </w:t>
      </w:r>
      <w:r w:rsidR="007743E4">
        <w:t xml:space="preserve">meet quarterly to </w:t>
      </w:r>
      <w:r>
        <w:t xml:space="preserve">sign post to services at the right time, right place, right support. </w:t>
      </w:r>
      <w:r w:rsidR="00624E9E">
        <w:t xml:space="preserve">Names will be shared in advance of the meeting to ensure </w:t>
      </w:r>
      <w:r w:rsidR="00550AA0">
        <w:t>multi</w:t>
      </w:r>
      <w:r w:rsidR="00624E9E">
        <w:t xml:space="preserve"> agency gathering of appropriate information.</w:t>
      </w:r>
    </w:p>
    <w:p w14:paraId="3C43FBA0" w14:textId="5569C74B" w:rsidR="00F51927" w:rsidRDefault="00F51927" w:rsidP="00D60B12">
      <w:pPr>
        <w:pStyle w:val="ListParagraph"/>
        <w:numPr>
          <w:ilvl w:val="0"/>
          <w:numId w:val="30"/>
        </w:numPr>
        <w:spacing w:line="276" w:lineRule="auto"/>
      </w:pPr>
      <w:r>
        <w:t xml:space="preserve">If there are a lack of services and support involved with the </w:t>
      </w:r>
      <w:proofErr w:type="gramStart"/>
      <w:r>
        <w:t>child</w:t>
      </w:r>
      <w:proofErr w:type="gramEnd"/>
      <w:r>
        <w:t xml:space="preserve"> the MA group will make contact to support</w:t>
      </w:r>
    </w:p>
    <w:p w14:paraId="450BD548" w14:textId="72020DE9" w:rsidR="0087206F" w:rsidRDefault="0087206F" w:rsidP="0087206F"/>
    <w:p w14:paraId="53DC8CEB" w14:textId="4F16F527" w:rsidR="0087206F" w:rsidRDefault="0087206F" w:rsidP="0087206F"/>
    <w:p w14:paraId="3EC7B495" w14:textId="0E6782B0" w:rsidR="0087206F" w:rsidRDefault="0087206F" w:rsidP="0087206F"/>
    <w:p w14:paraId="340D4326" w14:textId="7BD5DEE5" w:rsidR="0087206F" w:rsidRDefault="0087206F" w:rsidP="0087206F"/>
    <w:p w14:paraId="56D4EC14" w14:textId="4171A2E4" w:rsidR="0087206F" w:rsidRDefault="0087206F" w:rsidP="0087206F"/>
    <w:p w14:paraId="3F82E6AF" w14:textId="1BD8A9F5" w:rsidR="0087206F" w:rsidRDefault="0087206F" w:rsidP="0087206F"/>
    <w:p w14:paraId="61FCE26F" w14:textId="0A707D35" w:rsidR="0087206F" w:rsidRDefault="0087206F" w:rsidP="0087206F"/>
    <w:p w14:paraId="18802256" w14:textId="06B20D0B" w:rsidR="0087206F" w:rsidRDefault="0087206F" w:rsidP="0087206F"/>
    <w:p w14:paraId="77AB23A1" w14:textId="77777777" w:rsidR="0087206F" w:rsidRDefault="0087206F" w:rsidP="0087206F"/>
    <w:p w14:paraId="19DCE9CA" w14:textId="4B01A44D" w:rsidR="0087206F" w:rsidRDefault="0087206F" w:rsidP="0087206F"/>
    <w:p w14:paraId="6307C405" w14:textId="77777777" w:rsidR="008A3EC5" w:rsidRPr="0087206F" w:rsidRDefault="008A3EC5" w:rsidP="0087206F"/>
    <w:p w14:paraId="22947C42" w14:textId="47A9B7D7" w:rsidR="000A0CB4" w:rsidRDefault="000A0CB4" w:rsidP="000A0CB4">
      <w:pPr>
        <w:pStyle w:val="Heading1"/>
      </w:pPr>
      <w:r>
        <w:lastRenderedPageBreak/>
        <w:t>Consent Form.</w:t>
      </w:r>
    </w:p>
    <w:p w14:paraId="102DA895" w14:textId="642A5C65" w:rsidR="000A0CB4" w:rsidRPr="00E30A43" w:rsidRDefault="000A0CB4" w:rsidP="0083177D">
      <w:pPr>
        <w:spacing w:line="276" w:lineRule="auto"/>
        <w:rPr>
          <w:rFonts w:ascii="Arial" w:hAnsi="Arial" w:cs="Arial"/>
          <w:szCs w:val="24"/>
        </w:rPr>
      </w:pPr>
      <w:r w:rsidRPr="00E30A43">
        <w:rPr>
          <w:rFonts w:ascii="Arial" w:hAnsi="Arial" w:cs="Arial"/>
          <w:szCs w:val="24"/>
        </w:rPr>
        <w:t>This form gives consent for the Health Professional or relevant designated medical office to share details with the Local Authority under Section 23 of the Children and Families Act 2014</w:t>
      </w:r>
      <w:r w:rsidR="00D0170C">
        <w:rPr>
          <w:rFonts w:ascii="Arial" w:hAnsi="Arial" w:cs="Arial"/>
          <w:szCs w:val="24"/>
        </w:rPr>
        <w:t>,</w:t>
      </w:r>
      <w:r w:rsidRPr="00E30A43">
        <w:rPr>
          <w:rFonts w:ascii="Arial" w:hAnsi="Arial" w:cs="Arial"/>
          <w:szCs w:val="24"/>
        </w:rPr>
        <w:t xml:space="preserve"> If they believe a child under school age has, or is likely to have, special educational needs or a disability (SEND). </w:t>
      </w:r>
    </w:p>
    <w:p w14:paraId="30BE558B" w14:textId="7CD53F70" w:rsidR="00336369" w:rsidRPr="00E30A43" w:rsidRDefault="00336369" w:rsidP="0083177D">
      <w:pPr>
        <w:spacing w:line="276" w:lineRule="auto"/>
        <w:rPr>
          <w:rFonts w:ascii="Arial" w:hAnsi="Arial" w:cs="Arial"/>
          <w:szCs w:val="24"/>
        </w:rPr>
      </w:pPr>
      <w:r w:rsidRPr="00E30A43">
        <w:rPr>
          <w:rFonts w:ascii="Arial" w:hAnsi="Arial" w:cs="Arial"/>
          <w:szCs w:val="24"/>
        </w:rPr>
        <w:t xml:space="preserve">Young person’s </w:t>
      </w:r>
      <w:r w:rsidR="00C20F42" w:rsidRPr="00E30A43">
        <w:rPr>
          <w:rFonts w:ascii="Arial" w:hAnsi="Arial" w:cs="Arial"/>
          <w:szCs w:val="24"/>
        </w:rPr>
        <w:t>d</w:t>
      </w:r>
      <w:r w:rsidRPr="00E30A43">
        <w:rPr>
          <w:rFonts w:ascii="Arial" w:hAnsi="Arial" w:cs="Arial"/>
          <w:szCs w:val="24"/>
        </w:rPr>
        <w:t>etails</w:t>
      </w:r>
      <w:r w:rsidR="0087206F" w:rsidRPr="00E30A43">
        <w:rPr>
          <w:rFonts w:ascii="Arial" w:hAnsi="Arial" w:cs="Arial"/>
          <w:szCs w:val="24"/>
        </w:rPr>
        <w:t>:</w:t>
      </w:r>
    </w:p>
    <w:tbl>
      <w:tblPr>
        <w:tblW w:w="10519" w:type="dxa"/>
        <w:tblInd w:w="-34" w:type="dxa"/>
        <w:tblCellMar>
          <w:left w:w="10" w:type="dxa"/>
          <w:right w:w="10" w:type="dxa"/>
        </w:tblCellMar>
        <w:tblLook w:val="04A0" w:firstRow="1" w:lastRow="0" w:firstColumn="1" w:lastColumn="0" w:noHBand="0" w:noVBand="1"/>
      </w:tblPr>
      <w:tblGrid>
        <w:gridCol w:w="3687"/>
        <w:gridCol w:w="6832"/>
      </w:tblGrid>
      <w:tr w:rsidR="000A0CB4" w:rsidRPr="00E30A43" w14:paraId="3CFAAD61" w14:textId="77777777" w:rsidTr="00EC3184">
        <w:trPr>
          <w:trHeight w:val="645"/>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281A" w14:textId="068F4DB5" w:rsidR="000A0CB4" w:rsidRPr="00E30A43" w:rsidRDefault="000A0CB4" w:rsidP="00FE0B4B">
            <w:pPr>
              <w:spacing w:after="0" w:line="240" w:lineRule="auto"/>
              <w:rPr>
                <w:rFonts w:ascii="Arial" w:hAnsi="Arial" w:cs="Arial"/>
                <w:szCs w:val="24"/>
              </w:rPr>
            </w:pPr>
            <w:r w:rsidRPr="00E30A43">
              <w:rPr>
                <w:rFonts w:ascii="Arial" w:hAnsi="Arial" w:cs="Arial"/>
                <w:szCs w:val="24"/>
              </w:rPr>
              <w:t>Young person’s name</w:t>
            </w:r>
            <w:r w:rsidR="005919B0">
              <w:rPr>
                <w:rFonts w:ascii="Arial" w:hAnsi="Arial" w:cs="Arial"/>
                <w:szCs w:val="24"/>
              </w:rPr>
              <w:t>:</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C59B8" w14:textId="77777777" w:rsidR="000A0CB4" w:rsidRPr="00E30A43" w:rsidRDefault="000A0CB4" w:rsidP="00FE0B4B">
            <w:pPr>
              <w:spacing w:after="0" w:line="240" w:lineRule="auto"/>
              <w:rPr>
                <w:rFonts w:ascii="Arial" w:hAnsi="Arial" w:cs="Arial"/>
                <w:szCs w:val="24"/>
              </w:rPr>
            </w:pPr>
          </w:p>
        </w:tc>
      </w:tr>
      <w:tr w:rsidR="000A0CB4" w:rsidRPr="00E30A43" w14:paraId="47D7D538" w14:textId="77777777" w:rsidTr="00EC3184">
        <w:trPr>
          <w:trHeight w:val="69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A2B4A" w14:textId="42A4D479" w:rsidR="000A0CB4" w:rsidRPr="00E30A43" w:rsidRDefault="000A0CB4" w:rsidP="00FE0B4B">
            <w:pPr>
              <w:spacing w:after="0" w:line="240" w:lineRule="auto"/>
              <w:rPr>
                <w:rFonts w:ascii="Arial" w:hAnsi="Arial" w:cs="Arial"/>
                <w:szCs w:val="24"/>
              </w:rPr>
            </w:pPr>
            <w:r w:rsidRPr="00E30A43">
              <w:rPr>
                <w:rFonts w:ascii="Arial" w:hAnsi="Arial" w:cs="Arial"/>
                <w:szCs w:val="24"/>
              </w:rPr>
              <w:t>Date of Birth</w:t>
            </w:r>
            <w:r w:rsidR="005919B0">
              <w:rPr>
                <w:rFonts w:ascii="Arial" w:hAnsi="Arial" w:cs="Arial"/>
                <w:szCs w:val="24"/>
              </w:rPr>
              <w:t>:</w:t>
            </w:r>
          </w:p>
        </w:tc>
        <w:tc>
          <w:tcPr>
            <w:tcW w:w="68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BBB9E9" w14:textId="77777777" w:rsidR="000A0CB4" w:rsidRPr="00E30A43" w:rsidRDefault="000A0CB4" w:rsidP="00FE0B4B">
            <w:pPr>
              <w:spacing w:after="0" w:line="240" w:lineRule="auto"/>
              <w:rPr>
                <w:rFonts w:ascii="Arial" w:hAnsi="Arial" w:cs="Arial"/>
                <w:b/>
                <w:szCs w:val="24"/>
              </w:rPr>
            </w:pPr>
          </w:p>
        </w:tc>
      </w:tr>
      <w:tr w:rsidR="00E30A43" w:rsidRPr="00E30A43" w14:paraId="2D3A58E2" w14:textId="77777777" w:rsidTr="00EC3184">
        <w:trPr>
          <w:trHeight w:val="693"/>
        </w:trPr>
        <w:tc>
          <w:tcPr>
            <w:tcW w:w="3687"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E1B9A50" w14:textId="77777777" w:rsidR="00E30A43" w:rsidRPr="00E30A43" w:rsidRDefault="00E30A43" w:rsidP="00FE0B4B">
            <w:pPr>
              <w:spacing w:after="0" w:line="240" w:lineRule="auto"/>
              <w:rPr>
                <w:rFonts w:ascii="Arial" w:hAnsi="Arial" w:cs="Arial"/>
                <w:szCs w:val="24"/>
              </w:rPr>
            </w:pPr>
            <w:r w:rsidRPr="00E30A43">
              <w:rPr>
                <w:rFonts w:ascii="Arial" w:hAnsi="Arial" w:cs="Arial"/>
                <w:szCs w:val="24"/>
              </w:rPr>
              <w:t>NHS No:</w:t>
            </w:r>
          </w:p>
        </w:tc>
        <w:tc>
          <w:tcPr>
            <w:tcW w:w="68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FBC827" w14:textId="1ADA0CAB" w:rsidR="003F4BC5" w:rsidRPr="00E30A43" w:rsidRDefault="003F4BC5" w:rsidP="00FE0B4B">
            <w:pPr>
              <w:spacing w:after="0" w:line="240" w:lineRule="auto"/>
              <w:rPr>
                <w:rFonts w:ascii="Arial" w:hAnsi="Arial" w:cs="Arial"/>
                <w:szCs w:val="24"/>
              </w:rPr>
            </w:pPr>
          </w:p>
        </w:tc>
      </w:tr>
      <w:tr w:rsidR="00664281" w:rsidRPr="00E30A43" w14:paraId="25081B2C" w14:textId="77777777" w:rsidTr="00EC3184">
        <w:trPr>
          <w:trHeight w:val="1271"/>
        </w:trPr>
        <w:tc>
          <w:tcPr>
            <w:tcW w:w="36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370B97" w14:textId="7EF38225" w:rsidR="00664281" w:rsidRPr="00E30A43" w:rsidRDefault="008A3EC5" w:rsidP="00FE0B4B">
            <w:pPr>
              <w:spacing w:after="0" w:line="240" w:lineRule="auto"/>
              <w:rPr>
                <w:rFonts w:ascii="Arial" w:hAnsi="Arial" w:cs="Arial"/>
                <w:szCs w:val="24"/>
              </w:rPr>
            </w:pPr>
            <w:r>
              <w:rPr>
                <w:rFonts w:ascii="Arial" w:hAnsi="Arial" w:cs="Arial"/>
                <w:szCs w:val="24"/>
              </w:rPr>
              <w:t>Brief needs overview</w:t>
            </w:r>
            <w:r w:rsidR="00EC3A7E">
              <w:rPr>
                <w:rFonts w:ascii="Arial" w:hAnsi="Arial" w:cs="Arial"/>
                <w:szCs w:val="24"/>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A2B57C" w14:textId="77777777" w:rsidR="00664281" w:rsidRDefault="00664281" w:rsidP="00FE0B4B">
            <w:pPr>
              <w:spacing w:after="0" w:line="240" w:lineRule="auto"/>
              <w:rPr>
                <w:rFonts w:ascii="Arial" w:hAnsi="Arial" w:cs="Arial"/>
                <w:szCs w:val="24"/>
              </w:rPr>
            </w:pPr>
          </w:p>
          <w:p w14:paraId="3D3D52E5" w14:textId="77777777" w:rsidR="008A3EC5" w:rsidRDefault="008A3EC5" w:rsidP="00FE0B4B">
            <w:pPr>
              <w:spacing w:after="0" w:line="240" w:lineRule="auto"/>
              <w:rPr>
                <w:rFonts w:ascii="Arial" w:hAnsi="Arial" w:cs="Arial"/>
                <w:szCs w:val="24"/>
              </w:rPr>
            </w:pPr>
          </w:p>
          <w:p w14:paraId="4CC4629E" w14:textId="22193CC7" w:rsidR="008A3EC5" w:rsidRPr="00E30A43" w:rsidRDefault="008A3EC5" w:rsidP="00FE0B4B">
            <w:pPr>
              <w:spacing w:after="0" w:line="240" w:lineRule="auto"/>
              <w:rPr>
                <w:rFonts w:ascii="Arial" w:hAnsi="Arial" w:cs="Arial"/>
                <w:szCs w:val="24"/>
              </w:rPr>
            </w:pPr>
          </w:p>
        </w:tc>
      </w:tr>
    </w:tbl>
    <w:p w14:paraId="7B07BCAD" w14:textId="77777777" w:rsidR="0087206F" w:rsidRPr="00E30A43" w:rsidRDefault="0087206F" w:rsidP="0087206F">
      <w:pPr>
        <w:spacing w:after="0" w:line="240" w:lineRule="auto"/>
        <w:rPr>
          <w:rFonts w:ascii="Arial" w:hAnsi="Arial" w:cs="Arial"/>
          <w:szCs w:val="24"/>
        </w:rPr>
      </w:pPr>
    </w:p>
    <w:p w14:paraId="220F66D0" w14:textId="544F3189" w:rsidR="0087206F" w:rsidRPr="00E30A43" w:rsidRDefault="0087206F" w:rsidP="0083177D">
      <w:pPr>
        <w:spacing w:line="276" w:lineRule="auto"/>
        <w:rPr>
          <w:rFonts w:ascii="Arial" w:hAnsi="Arial" w:cs="Arial"/>
          <w:szCs w:val="24"/>
        </w:rPr>
      </w:pPr>
      <w:r w:rsidRPr="00E30A43">
        <w:rPr>
          <w:rFonts w:ascii="Arial" w:hAnsi="Arial" w:cs="Arial"/>
          <w:szCs w:val="24"/>
        </w:rPr>
        <w:t xml:space="preserve">Please tick the following to indicate your consent: </w:t>
      </w:r>
    </w:p>
    <w:tbl>
      <w:tblPr>
        <w:tblW w:w="10485" w:type="dxa"/>
        <w:tblCellMar>
          <w:left w:w="10" w:type="dxa"/>
          <w:right w:w="10" w:type="dxa"/>
        </w:tblCellMar>
        <w:tblLook w:val="04A0" w:firstRow="1" w:lastRow="0" w:firstColumn="1" w:lastColumn="0" w:noHBand="0" w:noVBand="1"/>
      </w:tblPr>
      <w:tblGrid>
        <w:gridCol w:w="9351"/>
        <w:gridCol w:w="1134"/>
      </w:tblGrid>
      <w:tr w:rsidR="0087206F" w:rsidRPr="00E30A43" w14:paraId="2A69C9C1" w14:textId="77777777" w:rsidTr="00EB4A09">
        <w:trPr>
          <w:trHeight w:val="82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B305" w14:textId="210CB11E" w:rsidR="0087206F" w:rsidRPr="00E30A43" w:rsidRDefault="0087206F" w:rsidP="00EB4A09">
            <w:pPr>
              <w:spacing w:after="0" w:line="276" w:lineRule="auto"/>
              <w:rPr>
                <w:rFonts w:ascii="Arial" w:hAnsi="Arial" w:cs="Arial"/>
                <w:szCs w:val="24"/>
              </w:rPr>
            </w:pPr>
            <w:r w:rsidRPr="00E30A43">
              <w:rPr>
                <w:rFonts w:ascii="Arial" w:hAnsi="Arial" w:cs="Arial"/>
                <w:szCs w:val="24"/>
                <w:lang w:eastAsia="en-GB"/>
              </w:rPr>
              <w:t>I consent for the relevant details to be shared with the Local Authority as per Section 23 of the Children &amp; Families act 20</w:t>
            </w:r>
            <w:r w:rsidR="00E30A43" w:rsidRPr="00E30A43">
              <w:rPr>
                <w:rFonts w:ascii="Arial" w:hAnsi="Arial" w:cs="Arial"/>
                <w:szCs w:val="24"/>
                <w:lang w:eastAsia="en-GB"/>
              </w:rPr>
              <w:t>14</w:t>
            </w:r>
            <w:r w:rsidR="00EC3A7E">
              <w:rPr>
                <w:rFonts w:ascii="Arial" w:hAnsi="Arial" w:cs="Arial"/>
                <w:szCs w:val="24"/>
                <w:lang w:eastAsia="en-G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9A1CAF" w14:textId="587163A6" w:rsidR="0087206F" w:rsidRPr="00E30A43" w:rsidRDefault="0087206F" w:rsidP="00FE0B4B">
            <w:pPr>
              <w:rPr>
                <w:rFonts w:ascii="Arial" w:hAnsi="Arial" w:cs="Arial"/>
                <w:szCs w:val="24"/>
              </w:rPr>
            </w:pPr>
          </w:p>
        </w:tc>
      </w:tr>
      <w:tr w:rsidR="00370F84" w:rsidRPr="00E30A43" w14:paraId="6CE06CD3" w14:textId="77777777" w:rsidTr="00EB4A09">
        <w:trPr>
          <w:trHeight w:val="773"/>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B425D" w14:textId="598A1DF1" w:rsidR="00370F84" w:rsidRPr="00E30A43" w:rsidRDefault="00370F84" w:rsidP="00EB4A09">
            <w:pPr>
              <w:spacing w:line="276" w:lineRule="auto"/>
              <w:rPr>
                <w:rFonts w:ascii="Arial" w:hAnsi="Arial" w:cs="Arial"/>
                <w:szCs w:val="24"/>
                <w:lang w:eastAsia="en-GB"/>
              </w:rPr>
            </w:pPr>
            <w:r w:rsidRPr="00370F84">
              <w:rPr>
                <w:rFonts w:ascii="Arial" w:hAnsi="Arial" w:cs="Arial"/>
                <w:szCs w:val="24"/>
                <w:lang w:eastAsia="en-GB"/>
              </w:rPr>
              <w:t>I am happy to be contacted by the local Authority on receipt of those details: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DAB46" w14:textId="77777777" w:rsidR="00370F84" w:rsidRPr="00E30A43" w:rsidRDefault="00370F84" w:rsidP="00FE0B4B">
            <w:pPr>
              <w:rPr>
                <w:rFonts w:ascii="Arial" w:hAnsi="Arial" w:cs="Arial"/>
                <w:szCs w:val="24"/>
              </w:rPr>
            </w:pPr>
          </w:p>
        </w:tc>
      </w:tr>
    </w:tbl>
    <w:p w14:paraId="31F48152" w14:textId="77777777" w:rsidR="0087206F" w:rsidRPr="00E30A43" w:rsidRDefault="0087206F" w:rsidP="0087206F">
      <w:pPr>
        <w:spacing w:after="0" w:line="240" w:lineRule="auto"/>
        <w:rPr>
          <w:rFonts w:ascii="Arial" w:hAnsi="Arial" w:cs="Arial"/>
          <w:szCs w:val="24"/>
        </w:rPr>
      </w:pPr>
    </w:p>
    <w:p w14:paraId="3221A6AB" w14:textId="37FD5A21" w:rsidR="00652D30" w:rsidRPr="00E30A43" w:rsidRDefault="0087206F" w:rsidP="0083177D">
      <w:pPr>
        <w:spacing w:line="276" w:lineRule="auto"/>
        <w:rPr>
          <w:rFonts w:ascii="Arial" w:hAnsi="Arial" w:cs="Arial"/>
          <w:szCs w:val="24"/>
        </w:rPr>
      </w:pPr>
      <w:r w:rsidRPr="00E30A43">
        <w:rPr>
          <w:rFonts w:ascii="Arial" w:hAnsi="Arial" w:cs="Arial"/>
          <w:szCs w:val="24"/>
        </w:rPr>
        <w:t>Contact Details:</w:t>
      </w:r>
    </w:p>
    <w:tbl>
      <w:tblPr>
        <w:tblW w:w="10519" w:type="dxa"/>
        <w:tblInd w:w="-34" w:type="dxa"/>
        <w:tblCellMar>
          <w:left w:w="10" w:type="dxa"/>
          <w:right w:w="10" w:type="dxa"/>
        </w:tblCellMar>
        <w:tblLook w:val="04A0" w:firstRow="1" w:lastRow="0" w:firstColumn="1" w:lastColumn="0" w:noHBand="0" w:noVBand="1"/>
      </w:tblPr>
      <w:tblGrid>
        <w:gridCol w:w="3715"/>
        <w:gridCol w:w="6804"/>
      </w:tblGrid>
      <w:tr w:rsidR="0087206F" w:rsidRPr="00E30A43" w14:paraId="68B6690F" w14:textId="77777777" w:rsidTr="005919B0">
        <w:trPr>
          <w:trHeight w:val="666"/>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D971F" w14:textId="695C6D78" w:rsidR="0087206F" w:rsidRPr="00E30A43" w:rsidRDefault="0087206F" w:rsidP="008A3EC5">
            <w:pPr>
              <w:spacing w:before="40" w:after="40" w:line="240" w:lineRule="auto"/>
              <w:rPr>
                <w:rFonts w:ascii="Arial" w:hAnsi="Arial" w:cs="Arial"/>
                <w:szCs w:val="24"/>
              </w:rPr>
            </w:pPr>
            <w:r w:rsidRPr="00E30A43">
              <w:rPr>
                <w:rFonts w:ascii="Arial" w:hAnsi="Arial" w:cs="Arial"/>
                <w:szCs w:val="24"/>
                <w:lang w:eastAsia="en-GB"/>
              </w:rPr>
              <w:t>Signature: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4797" w14:textId="77777777" w:rsidR="0087206F" w:rsidRPr="00E30A43" w:rsidRDefault="0087206F" w:rsidP="00FE0B4B">
            <w:pPr>
              <w:spacing w:after="0" w:line="240" w:lineRule="auto"/>
              <w:rPr>
                <w:rFonts w:ascii="Arial" w:hAnsi="Arial" w:cs="Arial"/>
                <w:szCs w:val="24"/>
              </w:rPr>
            </w:pPr>
          </w:p>
        </w:tc>
      </w:tr>
      <w:tr w:rsidR="0087206F" w:rsidRPr="00E30A43" w14:paraId="6AFAE92F" w14:textId="77777777" w:rsidTr="005919B0">
        <w:trPr>
          <w:trHeight w:val="678"/>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6EC06" w14:textId="5AFE5053" w:rsidR="0087206F" w:rsidRPr="00E30A43" w:rsidRDefault="0087206F" w:rsidP="008A3EC5">
            <w:pPr>
              <w:spacing w:before="40" w:after="40" w:line="240" w:lineRule="auto"/>
              <w:rPr>
                <w:rFonts w:ascii="Arial" w:hAnsi="Arial" w:cs="Arial"/>
                <w:szCs w:val="24"/>
              </w:rPr>
            </w:pPr>
            <w:r w:rsidRPr="00E30A43">
              <w:rPr>
                <w:rFonts w:ascii="Arial" w:hAnsi="Arial" w:cs="Arial"/>
                <w:szCs w:val="24"/>
                <w:lang w:eastAsia="en-GB"/>
              </w:rPr>
              <w:t xml:space="preserve">Print Name: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87C9" w14:textId="77777777" w:rsidR="0087206F" w:rsidRPr="00E30A43" w:rsidRDefault="0087206F" w:rsidP="00FE0B4B">
            <w:pPr>
              <w:spacing w:after="0" w:line="240" w:lineRule="auto"/>
              <w:rPr>
                <w:rFonts w:ascii="Arial" w:hAnsi="Arial" w:cs="Arial"/>
                <w:szCs w:val="24"/>
              </w:rPr>
            </w:pPr>
          </w:p>
        </w:tc>
      </w:tr>
      <w:tr w:rsidR="0087206F" w:rsidRPr="00E30A43" w14:paraId="24314DE1" w14:textId="77777777" w:rsidTr="005919B0">
        <w:trPr>
          <w:trHeight w:val="666"/>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CBFAE" w14:textId="2BCFB923" w:rsidR="0087206F" w:rsidRPr="00E30A43" w:rsidRDefault="0087206F" w:rsidP="008A3EC5">
            <w:pPr>
              <w:spacing w:before="40" w:after="40" w:line="240" w:lineRule="auto"/>
              <w:rPr>
                <w:rFonts w:ascii="Arial" w:hAnsi="Arial" w:cs="Arial"/>
                <w:szCs w:val="24"/>
              </w:rPr>
            </w:pPr>
            <w:r w:rsidRPr="00E30A43">
              <w:rPr>
                <w:rFonts w:ascii="Arial" w:hAnsi="Arial" w:cs="Arial"/>
                <w:szCs w:val="24"/>
                <w:lang w:eastAsia="en-GB"/>
              </w:rPr>
              <w:t>Date:</w:t>
            </w:r>
          </w:p>
        </w:tc>
        <w:tc>
          <w:tcPr>
            <w:tcW w:w="680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0526673" w14:textId="77777777" w:rsidR="0087206F" w:rsidRPr="00E30A43" w:rsidRDefault="0087206F" w:rsidP="00FE0B4B">
            <w:pPr>
              <w:spacing w:after="0" w:line="240" w:lineRule="auto"/>
              <w:rPr>
                <w:rFonts w:ascii="Arial" w:hAnsi="Arial" w:cs="Arial"/>
                <w:szCs w:val="24"/>
              </w:rPr>
            </w:pPr>
          </w:p>
        </w:tc>
      </w:tr>
      <w:tr w:rsidR="00E30A43" w:rsidRPr="00E30A43" w14:paraId="222DC102" w14:textId="77777777" w:rsidTr="005919B0">
        <w:trPr>
          <w:trHeight w:val="678"/>
        </w:trPr>
        <w:tc>
          <w:tcPr>
            <w:tcW w:w="371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3BB5423" w14:textId="74A1E24C" w:rsidR="00E30A43" w:rsidRPr="00E30A43" w:rsidRDefault="00E30A43" w:rsidP="008A3EC5">
            <w:pPr>
              <w:spacing w:before="40" w:after="40" w:line="240" w:lineRule="auto"/>
              <w:rPr>
                <w:rFonts w:ascii="Arial" w:hAnsi="Arial" w:cs="Arial"/>
                <w:szCs w:val="24"/>
              </w:rPr>
            </w:pPr>
            <w:r w:rsidRPr="00E30A43">
              <w:rPr>
                <w:rFonts w:ascii="Arial" w:hAnsi="Arial" w:cs="Arial"/>
                <w:szCs w:val="24"/>
                <w:lang w:eastAsia="en-GB"/>
              </w:rPr>
              <w:t>Relationship to child:</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9779EF" w14:textId="77777777" w:rsidR="00E30A43" w:rsidRPr="00E30A43" w:rsidRDefault="00E30A43" w:rsidP="00FE0B4B">
            <w:pPr>
              <w:spacing w:after="0" w:line="240" w:lineRule="auto"/>
              <w:rPr>
                <w:rFonts w:ascii="Arial" w:hAnsi="Arial" w:cs="Arial"/>
                <w:szCs w:val="24"/>
              </w:rPr>
            </w:pPr>
          </w:p>
        </w:tc>
      </w:tr>
      <w:tr w:rsidR="00E30A43" w:rsidRPr="00E30A43" w14:paraId="21885B3D" w14:textId="77777777" w:rsidTr="005919B0">
        <w:trPr>
          <w:trHeight w:val="702"/>
        </w:trPr>
        <w:tc>
          <w:tcPr>
            <w:tcW w:w="371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7D80012" w14:textId="23774CE3" w:rsidR="00E30A43" w:rsidRPr="00E30A43" w:rsidRDefault="008A3EC5" w:rsidP="00FE0B4B">
            <w:pPr>
              <w:spacing w:before="40" w:after="40" w:line="240" w:lineRule="auto"/>
              <w:rPr>
                <w:rFonts w:ascii="Arial" w:hAnsi="Arial" w:cs="Arial"/>
                <w:szCs w:val="24"/>
                <w:lang w:eastAsia="en-GB"/>
              </w:rPr>
            </w:pPr>
            <w:r>
              <w:rPr>
                <w:rFonts w:ascii="Arial" w:hAnsi="Arial" w:cs="Arial"/>
                <w:szCs w:val="24"/>
                <w:lang w:eastAsia="en-GB"/>
              </w:rPr>
              <w:t>Email Address</w:t>
            </w:r>
            <w:r w:rsidR="00EC3A7E">
              <w:rPr>
                <w:rFonts w:ascii="Arial" w:hAnsi="Arial" w:cs="Arial"/>
                <w:szCs w:val="24"/>
                <w:lang w:eastAsia="en-GB"/>
              </w:rPr>
              <w:t>:</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79C6A" w14:textId="77777777" w:rsidR="00E30A43" w:rsidRPr="00E30A43" w:rsidRDefault="00E30A43" w:rsidP="00FE0B4B">
            <w:pPr>
              <w:spacing w:after="0" w:line="240" w:lineRule="auto"/>
              <w:rPr>
                <w:rFonts w:ascii="Arial" w:hAnsi="Arial" w:cs="Arial"/>
                <w:szCs w:val="24"/>
              </w:rPr>
            </w:pPr>
          </w:p>
        </w:tc>
      </w:tr>
      <w:tr w:rsidR="00E30A43" w:rsidRPr="00E30A43" w14:paraId="7B8CF9DA" w14:textId="77777777" w:rsidTr="005919B0">
        <w:trPr>
          <w:trHeight w:val="697"/>
        </w:trPr>
        <w:tc>
          <w:tcPr>
            <w:tcW w:w="371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20E6A4" w14:textId="32CD7582" w:rsidR="00E30A43" w:rsidRPr="00E30A43" w:rsidRDefault="008A3EC5" w:rsidP="00FE0B4B">
            <w:pPr>
              <w:spacing w:before="40" w:after="40" w:line="240" w:lineRule="auto"/>
              <w:rPr>
                <w:rFonts w:ascii="Arial" w:hAnsi="Arial" w:cs="Arial"/>
                <w:szCs w:val="24"/>
                <w:lang w:eastAsia="en-GB"/>
              </w:rPr>
            </w:pPr>
            <w:r>
              <w:rPr>
                <w:rFonts w:ascii="Arial" w:hAnsi="Arial" w:cs="Arial"/>
                <w:szCs w:val="24"/>
                <w:lang w:eastAsia="en-GB"/>
              </w:rPr>
              <w:t>Phone Number</w:t>
            </w:r>
            <w:r w:rsidR="00EC3A7E">
              <w:rPr>
                <w:rFonts w:ascii="Arial" w:hAnsi="Arial" w:cs="Arial"/>
                <w:szCs w:val="24"/>
                <w:lang w:eastAsia="en-GB"/>
              </w:rPr>
              <w:t>:</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CCCE4" w14:textId="77777777" w:rsidR="00E30A43" w:rsidRPr="00E30A43" w:rsidRDefault="00E30A43" w:rsidP="00FE0B4B">
            <w:pPr>
              <w:spacing w:after="0" w:line="240" w:lineRule="auto"/>
              <w:rPr>
                <w:rFonts w:ascii="Arial" w:hAnsi="Arial" w:cs="Arial"/>
                <w:szCs w:val="24"/>
              </w:rPr>
            </w:pPr>
          </w:p>
        </w:tc>
      </w:tr>
    </w:tbl>
    <w:p w14:paraId="1A2B8331" w14:textId="1254BA42" w:rsidR="008A3EC5" w:rsidRDefault="008A3EC5" w:rsidP="0087206F"/>
    <w:p w14:paraId="2D14D817" w14:textId="77777777" w:rsidR="005919B0" w:rsidRDefault="005919B0" w:rsidP="0087206F"/>
    <w:p w14:paraId="10927EA7" w14:textId="77777777" w:rsidR="00476944" w:rsidRDefault="00476944" w:rsidP="0087206F"/>
    <w:p w14:paraId="12406ABD" w14:textId="0413BEA3" w:rsidR="0087206F" w:rsidRPr="0087206F" w:rsidRDefault="00664281" w:rsidP="0087206F">
      <w:pPr>
        <w:sectPr w:rsidR="0087206F" w:rsidRPr="0087206F" w:rsidSect="00B30DE4">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567" w:footer="284" w:gutter="0"/>
          <w:cols w:space="708"/>
          <w:titlePg/>
          <w:docGrid w:linePitch="360"/>
        </w:sectPr>
      </w:pPr>
      <w:r>
        <w:t>Complete</w:t>
      </w:r>
      <w:r w:rsidR="008A3EC5">
        <w:t>d</w:t>
      </w:r>
      <w:r>
        <w:t xml:space="preserve"> form to be scanned and emailed to </w:t>
      </w:r>
      <w:r w:rsidR="008A3EC5">
        <w:t xml:space="preserve"> </w:t>
      </w:r>
      <w:hyperlink r:id="rId22" w:history="1">
        <w:r w:rsidR="008A3EC5" w:rsidRPr="0017110C">
          <w:rPr>
            <w:rStyle w:val="Hyperlink"/>
          </w:rPr>
          <w:t>earlyyearsSEND@torbay.gov.uk</w:t>
        </w:r>
      </w:hyperlink>
    </w:p>
    <w:tbl>
      <w:tblPr>
        <w:tblStyle w:val="TableGrid"/>
        <w:tblpPr w:leftFromText="181" w:rightFromText="181" w:bottomFromText="284" w:vertAnchor="text" w:tblpY="1"/>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652D30" w:rsidRPr="005E2D99" w14:paraId="26F00200" w14:textId="77777777" w:rsidTr="00652D30">
        <w:trPr>
          <w:trHeight w:val="711"/>
        </w:trPr>
        <w:tc>
          <w:tcPr>
            <w:tcW w:w="10456" w:type="dxa"/>
            <w:vAlign w:val="center"/>
          </w:tcPr>
          <w:p w14:paraId="0E7B3013" w14:textId="1C41C523" w:rsidR="00652D30" w:rsidRPr="005E2D99" w:rsidRDefault="00652D30" w:rsidP="00652D30">
            <w:pPr>
              <w:pStyle w:val="largeprinttext"/>
              <w:framePr w:hSpace="0" w:wrap="auto" w:vAnchor="margin" w:yAlign="inline"/>
              <w:suppressOverlap w:val="0"/>
            </w:pPr>
            <w:r w:rsidRPr="005E2D99">
              <w:lastRenderedPageBreak/>
              <w:t xml:space="preserve">This document can be made available in other languages and formats. For more </w:t>
            </w:r>
            <w:proofErr w:type="gramStart"/>
            <w:r w:rsidRPr="005E2D99">
              <w:t>information</w:t>
            </w:r>
            <w:proofErr w:type="gramEnd"/>
            <w:r w:rsidRPr="005E2D99">
              <w:t xml:space="preserve"> please</w:t>
            </w:r>
            <w:r w:rsidR="00156CDC">
              <w:t xml:space="preserve"> </w:t>
            </w:r>
            <w:r w:rsidR="00156CDC" w:rsidRPr="00156CDC">
              <w:t xml:space="preserve">contact </w:t>
            </w:r>
            <w:hyperlink r:id="rId23" w:history="1">
              <w:r w:rsidR="00156CDC" w:rsidRPr="000554B4">
                <w:rPr>
                  <w:rStyle w:val="Hyperlink"/>
                </w:rPr>
                <w:t>EHCP@torbay.gov.uk</w:t>
              </w:r>
            </w:hyperlink>
            <w:r w:rsidR="00156CDC">
              <w:t xml:space="preserve"> </w:t>
            </w:r>
          </w:p>
        </w:tc>
      </w:tr>
    </w:tbl>
    <w:p w14:paraId="60897D36" w14:textId="77777777" w:rsidR="00010F69" w:rsidRPr="00E65E6E" w:rsidRDefault="00010F69" w:rsidP="00E65E6E"/>
    <w:sectPr w:rsidR="00010F69" w:rsidRPr="00E65E6E" w:rsidSect="00BF40B6">
      <w:headerReference w:type="first" r:id="rId24"/>
      <w:footerReference w:type="first" r:id="rId2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7EB0" w14:textId="77777777" w:rsidR="0012769F" w:rsidRDefault="0012769F" w:rsidP="008952DF">
      <w:r>
        <w:separator/>
      </w:r>
    </w:p>
    <w:p w14:paraId="6679F06A" w14:textId="77777777" w:rsidR="0012769F" w:rsidRDefault="0012769F"/>
  </w:endnote>
  <w:endnote w:type="continuationSeparator" w:id="0">
    <w:p w14:paraId="478A7F89" w14:textId="77777777" w:rsidR="0012769F" w:rsidRDefault="0012769F" w:rsidP="008952DF">
      <w:r>
        <w:continuationSeparator/>
      </w:r>
    </w:p>
    <w:p w14:paraId="274B78EC" w14:textId="77777777" w:rsidR="0012769F" w:rsidRDefault="00127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3A0B" w14:textId="77777777" w:rsidR="003E72CE" w:rsidRDefault="003E72CE">
    <w:pPr>
      <w:spacing w:after="0" w:line="240" w:lineRule="auto"/>
    </w:pPr>
  </w:p>
  <w:p w14:paraId="0980B7FA" w14:textId="77777777" w:rsidR="003E72CE" w:rsidRDefault="003E72CE"/>
  <w:p w14:paraId="2A1EAE97" w14:textId="77777777" w:rsidR="003E72CE" w:rsidRDefault="003E72CE"/>
  <w:p w14:paraId="761C963E"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69552"/>
      <w:docPartObj>
        <w:docPartGallery w:val="Page Numbers (Bottom of Page)"/>
        <w:docPartUnique/>
      </w:docPartObj>
    </w:sdtPr>
    <w:sdtEndPr>
      <w:rPr>
        <w:noProof/>
      </w:rPr>
    </w:sdtEndPr>
    <w:sdtContent>
      <w:p w14:paraId="0084AF4F" w14:textId="77777777" w:rsidR="003E72CE" w:rsidRDefault="003E72CE" w:rsidP="00C63351">
        <w:pPr>
          <w:pStyle w:val="Footer"/>
          <w:pBdr>
            <w:top w:val="single" w:sz="24" w:space="4" w:color="009790" w:themeColor="accent1"/>
          </w:pBdr>
          <w:spacing w:before="120"/>
          <w:jc w:val="center"/>
        </w:pPr>
        <w:r>
          <w:fldChar w:fldCharType="begin"/>
        </w:r>
        <w:r>
          <w:instrText xml:space="preserve"> PAGE   \* MERGEFORMAT </w:instrText>
        </w:r>
        <w:r>
          <w:fldChar w:fldCharType="separate"/>
        </w:r>
        <w:r w:rsidR="00C14217">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566D" w14:textId="77777777" w:rsidR="0027505C" w:rsidRDefault="0027505C">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56932"/>
      <w:docPartObj>
        <w:docPartGallery w:val="Page Numbers (Bottom of Page)"/>
        <w:docPartUnique/>
      </w:docPartObj>
    </w:sdtPr>
    <w:sdtEndPr>
      <w:rPr>
        <w:noProof/>
      </w:rPr>
    </w:sdtEndPr>
    <w:sdtContent>
      <w:p w14:paraId="635B6900" w14:textId="77777777" w:rsidR="00652D30" w:rsidRDefault="00652D30" w:rsidP="00C63351">
        <w:pPr>
          <w:pStyle w:val="Footer"/>
          <w:pBdr>
            <w:top w:val="single" w:sz="24" w:space="4" w:color="009790" w:themeColor="accent1"/>
          </w:pBdr>
          <w:spacing w:before="120"/>
          <w:jc w:val="center"/>
        </w:pPr>
        <w:r>
          <w:fldChar w:fldCharType="begin"/>
        </w:r>
        <w:r>
          <w:instrText xml:space="preserve"> PAGE   \* MERGEFORMAT </w:instrText>
        </w:r>
        <w:r>
          <w:fldChar w:fldCharType="separate"/>
        </w:r>
        <w:r w:rsidR="00C1421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827A" w14:textId="77777777" w:rsidR="0012769F" w:rsidRDefault="0012769F" w:rsidP="008952DF">
      <w:r>
        <w:separator/>
      </w:r>
    </w:p>
    <w:p w14:paraId="0D038586" w14:textId="77777777" w:rsidR="0012769F" w:rsidRDefault="0012769F"/>
  </w:footnote>
  <w:footnote w:type="continuationSeparator" w:id="0">
    <w:p w14:paraId="5FF06195" w14:textId="77777777" w:rsidR="0012769F" w:rsidRDefault="0012769F" w:rsidP="008952DF">
      <w:r>
        <w:continuationSeparator/>
      </w:r>
    </w:p>
    <w:p w14:paraId="23DC6A38" w14:textId="77777777" w:rsidR="0012769F" w:rsidRDefault="00127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862E" w14:textId="77777777" w:rsidR="003E72CE" w:rsidRDefault="003E72CE">
    <w:pPr>
      <w:spacing w:after="0" w:line="240" w:lineRule="auto"/>
    </w:pPr>
  </w:p>
  <w:p w14:paraId="44357072" w14:textId="77777777" w:rsidR="003E72CE" w:rsidRDefault="003E72CE"/>
  <w:p w14:paraId="5127A82B" w14:textId="77777777" w:rsidR="003E72CE" w:rsidRDefault="003E72CE"/>
  <w:p w14:paraId="796B62E4"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6800"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9EA9" w14:textId="77777777" w:rsidR="00B7722C" w:rsidRDefault="0013422F">
    <w:pPr>
      <w:pStyle w:val="Header"/>
    </w:pPr>
    <w:r w:rsidRPr="0013422F">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FDC4" w14:textId="77777777" w:rsidR="00652D30" w:rsidRDefault="0065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09"/>
    <w:multiLevelType w:val="hybridMultilevel"/>
    <w:tmpl w:val="721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2758F"/>
    <w:multiLevelType w:val="hybridMultilevel"/>
    <w:tmpl w:val="0554A520"/>
    <w:lvl w:ilvl="0" w:tplc="DC22BDCE">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E619E"/>
    <w:multiLevelType w:val="hybridMultilevel"/>
    <w:tmpl w:val="5AC24A7E"/>
    <w:lvl w:ilvl="0" w:tplc="C5340E14">
      <w:start w:val="1"/>
      <w:numFmt w:val="bullet"/>
      <w:lvlText w:val=""/>
      <w:lvlJc w:val="left"/>
      <w:pPr>
        <w:ind w:left="720" w:hanging="360"/>
      </w:pPr>
      <w:rPr>
        <w:rFonts w:ascii="Wingdings" w:hAnsi="Wingdings" w:hint="default"/>
        <w:color w:val="008881" w:themeColor="accent1" w:themeShade="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71E30"/>
    <w:multiLevelType w:val="hybridMultilevel"/>
    <w:tmpl w:val="A9281430"/>
    <w:lvl w:ilvl="0" w:tplc="C5340E14">
      <w:start w:val="1"/>
      <w:numFmt w:val="bullet"/>
      <w:lvlText w:val=""/>
      <w:lvlJc w:val="left"/>
      <w:pPr>
        <w:ind w:left="720" w:hanging="360"/>
      </w:pPr>
      <w:rPr>
        <w:rFonts w:ascii="Wingdings" w:hAnsi="Wingdings" w:hint="default"/>
        <w:color w:val="008881" w:themeColor="accent1" w:themeShade="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43518"/>
    <w:multiLevelType w:val="multilevel"/>
    <w:tmpl w:val="47BAF9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C613A"/>
    <w:multiLevelType w:val="hybridMultilevel"/>
    <w:tmpl w:val="14A8E4D2"/>
    <w:lvl w:ilvl="0" w:tplc="08090001">
      <w:start w:val="1"/>
      <w:numFmt w:val="bullet"/>
      <w:lvlText w:val=""/>
      <w:lvlJc w:val="left"/>
      <w:pPr>
        <w:ind w:left="720" w:hanging="360"/>
      </w:pPr>
      <w:rPr>
        <w:rFonts w:ascii="Symbol" w:hAnsi="Symbol" w:hint="default"/>
        <w:color w:val="006AF8"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857B2A"/>
    <w:multiLevelType w:val="hybridMultilevel"/>
    <w:tmpl w:val="810AD610"/>
    <w:lvl w:ilvl="0" w:tplc="C5340E14">
      <w:start w:val="1"/>
      <w:numFmt w:val="bullet"/>
      <w:lvlText w:val=""/>
      <w:lvlJc w:val="left"/>
      <w:pPr>
        <w:ind w:left="720" w:hanging="360"/>
      </w:pPr>
      <w:rPr>
        <w:rFonts w:ascii="Wingdings" w:hAnsi="Wingdings" w:hint="default"/>
        <w:color w:val="008881" w:themeColor="accent1" w:themeShade="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D20ED"/>
    <w:multiLevelType w:val="hybridMultilevel"/>
    <w:tmpl w:val="AF920FEA"/>
    <w:lvl w:ilvl="0" w:tplc="C5340E14">
      <w:start w:val="1"/>
      <w:numFmt w:val="bullet"/>
      <w:lvlText w:val=""/>
      <w:lvlJc w:val="left"/>
      <w:pPr>
        <w:ind w:left="720" w:hanging="360"/>
      </w:pPr>
      <w:rPr>
        <w:rFonts w:ascii="Wingdings" w:hAnsi="Wingdings" w:hint="default"/>
        <w:color w:val="008881" w:themeColor="accent1" w:themeShade="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9CDE"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536662"/>
    <w:multiLevelType w:val="hybridMultilevel"/>
    <w:tmpl w:val="FB28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602BD"/>
    <w:multiLevelType w:val="multilevel"/>
    <w:tmpl w:val="749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881"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A16AD"/>
    <w:multiLevelType w:val="hybridMultilevel"/>
    <w:tmpl w:val="C14C1726"/>
    <w:lvl w:ilvl="0" w:tplc="C5340E14">
      <w:start w:val="1"/>
      <w:numFmt w:val="bullet"/>
      <w:lvlText w:val=""/>
      <w:lvlJc w:val="left"/>
      <w:pPr>
        <w:ind w:left="720" w:hanging="360"/>
      </w:pPr>
      <w:rPr>
        <w:rFonts w:ascii="Wingdings" w:hAnsi="Wingdings" w:hint="default"/>
        <w:color w:val="008881" w:themeColor="accent1" w:themeShade="E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A411DA"/>
    <w:multiLevelType w:val="hybridMultilevel"/>
    <w:tmpl w:val="F8546290"/>
    <w:lvl w:ilvl="0" w:tplc="ECB0C3C6">
      <w:start w:val="1"/>
      <w:numFmt w:val="bullet"/>
      <w:pStyle w:val="squarebullets"/>
      <w:lvlText w:val=""/>
      <w:lvlJc w:val="left"/>
      <w:pPr>
        <w:ind w:left="360" w:hanging="360"/>
      </w:pPr>
      <w:rPr>
        <w:rFonts w:ascii="Wingdings" w:hAnsi="Wingdings" w:hint="default"/>
        <w:color w:val="00979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9C4B5F"/>
    <w:multiLevelType w:val="hybridMultilevel"/>
    <w:tmpl w:val="8318D3A6"/>
    <w:lvl w:ilvl="0" w:tplc="BB6E2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21"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16B"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4" w15:restartNumberingAfterBreak="0">
    <w:nsid w:val="69EC5AB6"/>
    <w:multiLevelType w:val="multilevel"/>
    <w:tmpl w:val="646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82654"/>
    <w:multiLevelType w:val="hybridMultilevel"/>
    <w:tmpl w:val="1F02E7B6"/>
    <w:lvl w:ilvl="0" w:tplc="C5340E14">
      <w:start w:val="1"/>
      <w:numFmt w:val="bullet"/>
      <w:lvlText w:val=""/>
      <w:lvlJc w:val="left"/>
      <w:pPr>
        <w:ind w:left="720" w:hanging="360"/>
      </w:pPr>
      <w:rPr>
        <w:rFonts w:ascii="Wingdings" w:hAnsi="Wingdings" w:hint="default"/>
        <w:color w:val="008881" w:themeColor="accent1" w:themeShade="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44BF0"/>
    <w:multiLevelType w:val="hybridMultilevel"/>
    <w:tmpl w:val="0FE043B0"/>
    <w:lvl w:ilvl="0" w:tplc="79AC4C28">
      <w:start w:val="1"/>
      <w:numFmt w:val="bullet"/>
      <w:lvlText w:val=""/>
      <w:lvlJc w:val="left"/>
      <w:pPr>
        <w:ind w:left="720" w:hanging="360"/>
      </w:pPr>
      <w:rPr>
        <w:rFonts w:ascii="Wingdings" w:hAnsi="Wingdings" w:hint="default"/>
        <w:color w:val="006AF8"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934AA0"/>
    <w:multiLevelType w:val="hybridMultilevel"/>
    <w:tmpl w:val="2C26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343312">
    <w:abstractNumId w:val="22"/>
  </w:num>
  <w:num w:numId="2" w16cid:durableId="9919863">
    <w:abstractNumId w:val="2"/>
  </w:num>
  <w:num w:numId="3" w16cid:durableId="1295452244">
    <w:abstractNumId w:val="27"/>
  </w:num>
  <w:num w:numId="4" w16cid:durableId="1997107612">
    <w:abstractNumId w:val="16"/>
  </w:num>
  <w:num w:numId="5" w16cid:durableId="1322737762">
    <w:abstractNumId w:val="21"/>
  </w:num>
  <w:num w:numId="6" w16cid:durableId="635527837">
    <w:abstractNumId w:val="9"/>
  </w:num>
  <w:num w:numId="7" w16cid:durableId="1457456176">
    <w:abstractNumId w:val="23"/>
  </w:num>
  <w:num w:numId="8" w16cid:durableId="1593201828">
    <w:abstractNumId w:val="20"/>
  </w:num>
  <w:num w:numId="9" w16cid:durableId="196891912">
    <w:abstractNumId w:val="1"/>
  </w:num>
  <w:num w:numId="10" w16cid:durableId="1349522851">
    <w:abstractNumId w:val="14"/>
  </w:num>
  <w:num w:numId="11" w16cid:durableId="493185615">
    <w:abstractNumId w:val="7"/>
  </w:num>
  <w:num w:numId="12" w16cid:durableId="1659338219">
    <w:abstractNumId w:val="12"/>
  </w:num>
  <w:num w:numId="13" w16cid:durableId="3099450">
    <w:abstractNumId w:val="18"/>
  </w:num>
  <w:num w:numId="14" w16cid:durableId="91777355">
    <w:abstractNumId w:val="18"/>
  </w:num>
  <w:num w:numId="15" w16cid:durableId="1370104595">
    <w:abstractNumId w:val="13"/>
  </w:num>
  <w:num w:numId="16" w16cid:durableId="624317135">
    <w:abstractNumId w:val="28"/>
  </w:num>
  <w:num w:numId="17" w16cid:durableId="290215680">
    <w:abstractNumId w:val="6"/>
  </w:num>
  <w:num w:numId="18" w16cid:durableId="1305157065">
    <w:abstractNumId w:val="24"/>
  </w:num>
  <w:num w:numId="19" w16cid:durableId="953445623">
    <w:abstractNumId w:val="15"/>
  </w:num>
  <w:num w:numId="20" w16cid:durableId="236787255">
    <w:abstractNumId w:val="0"/>
  </w:num>
  <w:num w:numId="21" w16cid:durableId="1238591934">
    <w:abstractNumId w:val="3"/>
  </w:num>
  <w:num w:numId="22" w16cid:durableId="862784567">
    <w:abstractNumId w:val="19"/>
  </w:num>
  <w:num w:numId="23" w16cid:durableId="1933317221">
    <w:abstractNumId w:val="26"/>
  </w:num>
  <w:num w:numId="24" w16cid:durableId="1214271329">
    <w:abstractNumId w:val="8"/>
  </w:num>
  <w:num w:numId="25" w16cid:durableId="249434942">
    <w:abstractNumId w:val="17"/>
  </w:num>
  <w:num w:numId="26" w16cid:durableId="1499810157">
    <w:abstractNumId w:val="5"/>
  </w:num>
  <w:num w:numId="27" w16cid:durableId="1230504549">
    <w:abstractNumId w:val="10"/>
  </w:num>
  <w:num w:numId="28" w16cid:durableId="175583325">
    <w:abstractNumId w:val="11"/>
  </w:num>
  <w:num w:numId="29" w16cid:durableId="382487616">
    <w:abstractNumId w:val="25"/>
  </w:num>
  <w:num w:numId="30" w16cid:durableId="439450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4"/>
    <w:rsid w:val="00010F69"/>
    <w:rsid w:val="0002446C"/>
    <w:rsid w:val="00032A59"/>
    <w:rsid w:val="00035841"/>
    <w:rsid w:val="00066A8D"/>
    <w:rsid w:val="00071CCE"/>
    <w:rsid w:val="00095FA1"/>
    <w:rsid w:val="00097171"/>
    <w:rsid w:val="000A0CB4"/>
    <w:rsid w:val="000F727B"/>
    <w:rsid w:val="0012769F"/>
    <w:rsid w:val="0013422F"/>
    <w:rsid w:val="00156CDC"/>
    <w:rsid w:val="00163AE2"/>
    <w:rsid w:val="001A5657"/>
    <w:rsid w:val="001D1CF5"/>
    <w:rsid w:val="001D2598"/>
    <w:rsid w:val="001E1110"/>
    <w:rsid w:val="001F1369"/>
    <w:rsid w:val="00223B0A"/>
    <w:rsid w:val="0025623B"/>
    <w:rsid w:val="00262044"/>
    <w:rsid w:val="00271CE5"/>
    <w:rsid w:val="0027505C"/>
    <w:rsid w:val="00280464"/>
    <w:rsid w:val="00282693"/>
    <w:rsid w:val="002827D2"/>
    <w:rsid w:val="002958AD"/>
    <w:rsid w:val="002D32E9"/>
    <w:rsid w:val="00304F37"/>
    <w:rsid w:val="00324433"/>
    <w:rsid w:val="00336369"/>
    <w:rsid w:val="0035339F"/>
    <w:rsid w:val="003566C7"/>
    <w:rsid w:val="00357AD3"/>
    <w:rsid w:val="00370F84"/>
    <w:rsid w:val="0037406A"/>
    <w:rsid w:val="0039378D"/>
    <w:rsid w:val="003A4FC8"/>
    <w:rsid w:val="003E72CE"/>
    <w:rsid w:val="003F4BC5"/>
    <w:rsid w:val="0041287E"/>
    <w:rsid w:val="00476944"/>
    <w:rsid w:val="00492E76"/>
    <w:rsid w:val="004C4D1D"/>
    <w:rsid w:val="004E006D"/>
    <w:rsid w:val="005333F7"/>
    <w:rsid w:val="00535E8E"/>
    <w:rsid w:val="00550AA0"/>
    <w:rsid w:val="00563CC8"/>
    <w:rsid w:val="0057390B"/>
    <w:rsid w:val="00586AD8"/>
    <w:rsid w:val="005919B0"/>
    <w:rsid w:val="005E0D80"/>
    <w:rsid w:val="005E2D99"/>
    <w:rsid w:val="005E43FA"/>
    <w:rsid w:val="00602EA3"/>
    <w:rsid w:val="00624E9E"/>
    <w:rsid w:val="00652D30"/>
    <w:rsid w:val="00653960"/>
    <w:rsid w:val="00656040"/>
    <w:rsid w:val="00660079"/>
    <w:rsid w:val="00664281"/>
    <w:rsid w:val="006A1A47"/>
    <w:rsid w:val="006A53CF"/>
    <w:rsid w:val="006A6520"/>
    <w:rsid w:val="006A7CFB"/>
    <w:rsid w:val="006C0558"/>
    <w:rsid w:val="00726EA3"/>
    <w:rsid w:val="00740539"/>
    <w:rsid w:val="0076019A"/>
    <w:rsid w:val="007743E4"/>
    <w:rsid w:val="00794A92"/>
    <w:rsid w:val="007B0592"/>
    <w:rsid w:val="007C339D"/>
    <w:rsid w:val="007F11C8"/>
    <w:rsid w:val="0083177D"/>
    <w:rsid w:val="0087206F"/>
    <w:rsid w:val="0087242A"/>
    <w:rsid w:val="0088401C"/>
    <w:rsid w:val="00886463"/>
    <w:rsid w:val="008952DF"/>
    <w:rsid w:val="008A3EC5"/>
    <w:rsid w:val="009108ED"/>
    <w:rsid w:val="00922CB4"/>
    <w:rsid w:val="009230AC"/>
    <w:rsid w:val="009626D1"/>
    <w:rsid w:val="00994F8F"/>
    <w:rsid w:val="00997D7E"/>
    <w:rsid w:val="009A2A1E"/>
    <w:rsid w:val="009B41EF"/>
    <w:rsid w:val="009B7227"/>
    <w:rsid w:val="00A004C0"/>
    <w:rsid w:val="00A00E56"/>
    <w:rsid w:val="00A577DA"/>
    <w:rsid w:val="00A76698"/>
    <w:rsid w:val="00B30DE4"/>
    <w:rsid w:val="00B377FC"/>
    <w:rsid w:val="00B42D56"/>
    <w:rsid w:val="00B7722C"/>
    <w:rsid w:val="00BD41A7"/>
    <w:rsid w:val="00BE671E"/>
    <w:rsid w:val="00BF40B6"/>
    <w:rsid w:val="00C00AB0"/>
    <w:rsid w:val="00C010D5"/>
    <w:rsid w:val="00C04029"/>
    <w:rsid w:val="00C11F6E"/>
    <w:rsid w:val="00C14217"/>
    <w:rsid w:val="00C20906"/>
    <w:rsid w:val="00C20F42"/>
    <w:rsid w:val="00C520E4"/>
    <w:rsid w:val="00C63351"/>
    <w:rsid w:val="00C75812"/>
    <w:rsid w:val="00CC10AF"/>
    <w:rsid w:val="00CD4EB3"/>
    <w:rsid w:val="00CE138C"/>
    <w:rsid w:val="00D0170C"/>
    <w:rsid w:val="00D04B17"/>
    <w:rsid w:val="00D209BA"/>
    <w:rsid w:val="00D471CE"/>
    <w:rsid w:val="00D60B12"/>
    <w:rsid w:val="00D8309A"/>
    <w:rsid w:val="00DC169F"/>
    <w:rsid w:val="00E078E6"/>
    <w:rsid w:val="00E24E57"/>
    <w:rsid w:val="00E30A43"/>
    <w:rsid w:val="00E65E6E"/>
    <w:rsid w:val="00E73785"/>
    <w:rsid w:val="00E8218D"/>
    <w:rsid w:val="00EA7E90"/>
    <w:rsid w:val="00EB4A09"/>
    <w:rsid w:val="00EB6BD0"/>
    <w:rsid w:val="00EC3184"/>
    <w:rsid w:val="00EC3A7E"/>
    <w:rsid w:val="00EF0B1E"/>
    <w:rsid w:val="00F01C2E"/>
    <w:rsid w:val="00F1562D"/>
    <w:rsid w:val="00F228DC"/>
    <w:rsid w:val="00F35EE6"/>
    <w:rsid w:val="00F51927"/>
    <w:rsid w:val="00F87B8D"/>
    <w:rsid w:val="00FB23DF"/>
    <w:rsid w:val="00FB37F2"/>
    <w:rsid w:val="00FC4920"/>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D0FEB"/>
  <w15:chartTrackingRefBased/>
  <w15:docId w15:val="{9AC09C1F-0366-4EB5-A85B-4247C63A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94A92"/>
    <w:pPr>
      <w:spacing w:line="312" w:lineRule="auto"/>
    </w:pPr>
    <w:rPr>
      <w:sz w:val="24"/>
    </w:rPr>
  </w:style>
  <w:style w:type="paragraph" w:styleId="Heading1">
    <w:name w:val="heading 1"/>
    <w:basedOn w:val="Normal"/>
    <w:next w:val="Normal"/>
    <w:link w:val="Heading1Char"/>
    <w:uiPriority w:val="9"/>
    <w:qFormat/>
    <w:rsid w:val="00794A92"/>
    <w:pPr>
      <w:keepNext/>
      <w:keepLines/>
      <w:pBdr>
        <w:bottom w:val="single" w:sz="4" w:space="1" w:color="009790" w:themeColor="accent1"/>
      </w:pBdr>
      <w:spacing w:before="360" w:after="240" w:line="276" w:lineRule="auto"/>
      <w:outlineLvl w:val="0"/>
    </w:pPr>
    <w:rPr>
      <w:rFonts w:asciiTheme="majorHAnsi" w:eastAsiaTheme="majorEastAsia" w:hAnsiTheme="majorHAnsi" w:cstheme="majorBidi"/>
      <w:color w:val="009790" w:themeColor="accen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uiPriority w:val="99"/>
    <w:qFormat/>
    <w:rsid w:val="00794A92"/>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794A92"/>
    <w:rPr>
      <w:rFonts w:asciiTheme="majorHAnsi" w:eastAsiaTheme="majorEastAsia" w:hAnsiTheme="majorHAnsi" w:cstheme="majorBidi"/>
      <w:color w:val="009790" w:themeColor="accen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27FFF4" w:themeColor="accent1" w:themeTint="99"/>
        <w:left w:val="single" w:sz="4" w:space="0" w:color="27FFF4" w:themeColor="accent1" w:themeTint="99"/>
        <w:bottom w:val="single" w:sz="4" w:space="0" w:color="27FFF4" w:themeColor="accent1" w:themeTint="99"/>
        <w:right w:val="single" w:sz="4" w:space="0" w:color="27FFF4" w:themeColor="accent1" w:themeTint="99"/>
        <w:insideH w:val="single" w:sz="4" w:space="0" w:color="27FFF4" w:themeColor="accent1" w:themeTint="99"/>
        <w:insideV w:val="single" w:sz="4" w:space="0" w:color="27FFF4"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790" w:themeColor="accent1"/>
          <w:left w:val="single" w:sz="4" w:space="0" w:color="009790" w:themeColor="accent1"/>
          <w:bottom w:val="single" w:sz="4" w:space="0" w:color="009790" w:themeColor="accent1"/>
          <w:right w:val="single" w:sz="4" w:space="0" w:color="009790" w:themeColor="accent1"/>
          <w:insideH w:val="nil"/>
          <w:insideV w:val="nil"/>
        </w:tcBorders>
        <w:shd w:val="clear" w:color="auto" w:fill="009790" w:themeFill="accent1"/>
      </w:tcPr>
    </w:tblStylePr>
    <w:tblStylePr w:type="lastRow">
      <w:rPr>
        <w:b/>
        <w:bCs/>
      </w:rPr>
      <w:tblPr/>
      <w:tcPr>
        <w:tcBorders>
          <w:top w:val="double" w:sz="4" w:space="0" w:color="009790" w:themeColor="accent1"/>
        </w:tcBorders>
      </w:tcPr>
    </w:tblStylePr>
    <w:tblStylePr w:type="firstCol">
      <w:rPr>
        <w:b/>
        <w:bCs/>
      </w:rPr>
    </w:tblStylePr>
    <w:tblStylePr w:type="lastCol">
      <w:rPr>
        <w:b/>
        <w:bCs/>
      </w:rPr>
    </w:tblStylePr>
    <w:tblStylePr w:type="band1Vert">
      <w:tblPr/>
      <w:tcPr>
        <w:shd w:val="clear" w:color="auto" w:fill="B7FFFB" w:themeFill="accent1" w:themeFillTint="33"/>
      </w:tcPr>
    </w:tblStylePr>
    <w:tblStylePr w:type="band1Horz">
      <w:tblPr/>
      <w:tcPr>
        <w:shd w:val="clear" w:color="auto" w:fill="B7FFFB"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794A92"/>
    <w:pPr>
      <w:pBdr>
        <w:left w:val="single" w:sz="36" w:space="12" w:color="009790" w:themeColor="accent1"/>
      </w:pBdr>
      <w:spacing w:before="240" w:after="240" w:line="252" w:lineRule="auto"/>
      <w:ind w:left="340" w:right="862"/>
    </w:pPr>
    <w:rPr>
      <w:iCs/>
    </w:rPr>
  </w:style>
  <w:style w:type="character" w:customStyle="1" w:styleId="QuoteChar">
    <w:name w:val="Quote Char"/>
    <w:basedOn w:val="DefaultParagraphFont"/>
    <w:link w:val="Quote"/>
    <w:uiPriority w:val="29"/>
    <w:rsid w:val="00794A92"/>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9A2A1E"/>
    <w:pPr>
      <w:spacing w:after="240" w:line="276" w:lineRule="auto"/>
      <w:contextualSpacing/>
    </w:pPr>
    <w:rPr>
      <w:rFonts w:asciiTheme="majorHAnsi" w:eastAsiaTheme="majorEastAsia" w:hAnsiTheme="majorHAnsi" w:cstheme="majorBidi"/>
      <w:b/>
      <w:bCs/>
      <w:color w:val="009790" w:themeColor="accent1"/>
      <w:spacing w:val="-10"/>
      <w:kern w:val="28"/>
      <w:sz w:val="56"/>
      <w:szCs w:val="56"/>
    </w:rPr>
  </w:style>
  <w:style w:type="character" w:customStyle="1" w:styleId="TitleChar">
    <w:name w:val="Title Char"/>
    <w:basedOn w:val="DefaultParagraphFont"/>
    <w:link w:val="Title"/>
    <w:uiPriority w:val="10"/>
    <w:rsid w:val="009A2A1E"/>
    <w:rPr>
      <w:rFonts w:asciiTheme="majorHAnsi" w:eastAsiaTheme="majorEastAsia" w:hAnsiTheme="majorHAnsi" w:cstheme="majorBidi"/>
      <w:b/>
      <w:bCs/>
      <w:color w:val="009790" w:themeColor="accent1"/>
      <w:spacing w:val="-10"/>
      <w:kern w:val="28"/>
      <w:sz w:val="56"/>
      <w:szCs w:val="56"/>
    </w:rPr>
  </w:style>
  <w:style w:type="paragraph" w:styleId="Subtitle">
    <w:name w:val="Subtitle"/>
    <w:basedOn w:val="Normal"/>
    <w:next w:val="Normal"/>
    <w:link w:val="SubtitleChar"/>
    <w:uiPriority w:val="11"/>
    <w:qFormat/>
    <w:rsid w:val="009A2A1E"/>
    <w:pPr>
      <w:numPr>
        <w:ilvl w:val="1"/>
      </w:numPr>
      <w:pBdr>
        <w:bottom w:val="single" w:sz="48" w:space="1" w:color="009790" w:themeColor="accent1"/>
      </w:pBdr>
      <w:spacing w:after="160"/>
    </w:pPr>
    <w:rPr>
      <w:color w:val="000000" w:themeColor="text2"/>
      <w:spacing w:val="15"/>
      <w:sz w:val="36"/>
      <w:szCs w:val="36"/>
    </w:rPr>
  </w:style>
  <w:style w:type="character" w:customStyle="1" w:styleId="SubtitleChar">
    <w:name w:val="Subtitle Char"/>
    <w:basedOn w:val="DefaultParagraphFont"/>
    <w:link w:val="Subtitle"/>
    <w:uiPriority w:val="11"/>
    <w:rsid w:val="009A2A1E"/>
    <w:rPr>
      <w:color w:val="000000" w:themeColor="text2"/>
      <w:spacing w:val="15"/>
      <w:sz w:val="36"/>
      <w:szCs w:val="36"/>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790" w:themeColor="accent1"/>
      </w:pBdr>
      <w:spacing w:after="240"/>
    </w:pPr>
    <w:rPr>
      <w:color w:val="009790"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52CBFF" w:themeColor="accent3" w:themeTint="99"/>
        <w:left w:val="single" w:sz="4" w:space="0" w:color="52CBFF" w:themeColor="accent3" w:themeTint="99"/>
        <w:bottom w:val="single" w:sz="4" w:space="0" w:color="52CBFF" w:themeColor="accent3" w:themeTint="99"/>
        <w:right w:val="single" w:sz="4" w:space="0" w:color="52CBFF" w:themeColor="accent3" w:themeTint="99"/>
        <w:insideH w:val="single" w:sz="4" w:space="0" w:color="52CBFF" w:themeColor="accent3" w:themeTint="99"/>
      </w:tblBorders>
      <w:tblCellMar>
        <w:top w:w="57" w:type="dxa"/>
        <w:bottom w:w="57" w:type="dxa"/>
      </w:tblCellMar>
    </w:tblPr>
    <w:tblStylePr w:type="firstRow">
      <w:rPr>
        <w:b/>
        <w:bCs/>
        <w:color w:val="FFFFFF" w:themeColor="background1"/>
      </w:rPr>
      <w:tblPr/>
      <w:tcPr>
        <w:tcBorders>
          <w:top w:val="single" w:sz="4" w:space="0" w:color="009CDE" w:themeColor="accent3"/>
          <w:left w:val="single" w:sz="4" w:space="0" w:color="009CDE" w:themeColor="accent3"/>
          <w:bottom w:val="single" w:sz="4" w:space="0" w:color="009CDE" w:themeColor="accent3"/>
          <w:right w:val="single" w:sz="4" w:space="0" w:color="009CDE" w:themeColor="accent3"/>
          <w:insideH w:val="nil"/>
        </w:tcBorders>
        <w:shd w:val="clear" w:color="auto" w:fill="009CDE" w:themeFill="accent3"/>
      </w:tcPr>
    </w:tblStylePr>
    <w:tblStylePr w:type="lastRow">
      <w:rPr>
        <w:b/>
        <w:bCs/>
      </w:rPr>
      <w:tblPr/>
      <w:tcPr>
        <w:tcBorders>
          <w:top w:val="double" w:sz="4" w:space="0" w:color="52CBFF" w:themeColor="accent3" w:themeTint="99"/>
        </w:tcBorders>
      </w:tcPr>
    </w:tblStylePr>
    <w:tblStylePr w:type="firstCol">
      <w:rPr>
        <w:b/>
        <w:bCs/>
      </w:rPr>
    </w:tblStylePr>
    <w:tblStylePr w:type="lastCol">
      <w:rPr>
        <w:b/>
        <w:bCs/>
      </w:rPr>
    </w:tblStylePr>
    <w:tblStylePr w:type="band1Vert">
      <w:tblPr/>
      <w:tcPr>
        <w:shd w:val="clear" w:color="auto" w:fill="C5EDFF" w:themeFill="accent3" w:themeFillTint="33"/>
      </w:tcPr>
    </w:tblStylePr>
    <w:tblStylePr w:type="band1Horz">
      <w:tblPr/>
      <w:tcPr>
        <w:shd w:val="clear" w:color="auto" w:fill="C5EDFF"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8BDCFF" w:themeColor="accent3" w:themeTint="66"/>
        <w:left w:val="single" w:sz="4" w:space="0" w:color="8BDCFF" w:themeColor="accent3" w:themeTint="66"/>
        <w:bottom w:val="single" w:sz="4" w:space="0" w:color="8BDCFF" w:themeColor="accent3" w:themeTint="66"/>
        <w:right w:val="single" w:sz="4" w:space="0" w:color="8BDCFF" w:themeColor="accent3" w:themeTint="66"/>
        <w:insideH w:val="single" w:sz="4" w:space="0" w:color="8BDCFF" w:themeColor="accent3" w:themeTint="66"/>
        <w:insideV w:val="single" w:sz="4" w:space="0" w:color="8BDCFF" w:themeColor="accent3" w:themeTint="66"/>
      </w:tblBorders>
      <w:tblCellMar>
        <w:top w:w="57" w:type="dxa"/>
        <w:bottom w:w="57" w:type="dxa"/>
      </w:tblCellMar>
    </w:tblPr>
    <w:tblStylePr w:type="firstRow">
      <w:rPr>
        <w:b/>
        <w:bCs/>
      </w:rPr>
      <w:tblPr/>
      <w:tcPr>
        <w:tcBorders>
          <w:bottom w:val="single" w:sz="12" w:space="0" w:color="52CBFF" w:themeColor="accent3" w:themeTint="99"/>
        </w:tcBorders>
      </w:tcPr>
    </w:tblStylePr>
    <w:tblStylePr w:type="lastRow">
      <w:rPr>
        <w:b/>
        <w:bCs/>
      </w:rPr>
      <w:tblPr/>
      <w:tcPr>
        <w:tcBorders>
          <w:top w:val="double" w:sz="2" w:space="0" w:color="52CBFF"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6FFFF8" w:themeColor="accent1" w:themeTint="66"/>
        <w:left w:val="single" w:sz="4" w:space="0" w:color="6FFFF8" w:themeColor="accent1" w:themeTint="66"/>
        <w:bottom w:val="single" w:sz="4" w:space="0" w:color="6FFFF8" w:themeColor="accent1" w:themeTint="66"/>
        <w:right w:val="single" w:sz="4" w:space="0" w:color="6FFFF8" w:themeColor="accent1" w:themeTint="66"/>
        <w:insideH w:val="single" w:sz="4" w:space="0" w:color="6FFFF8" w:themeColor="accent1" w:themeTint="66"/>
        <w:insideV w:val="single" w:sz="4" w:space="0" w:color="6FFFF8" w:themeColor="accent1" w:themeTint="66"/>
      </w:tblBorders>
      <w:tblCellMar>
        <w:top w:w="57" w:type="dxa"/>
        <w:bottom w:w="57" w:type="dxa"/>
      </w:tblCellMar>
    </w:tblPr>
    <w:tblStylePr w:type="firstRow">
      <w:rPr>
        <w:b/>
        <w:bCs/>
      </w:rPr>
      <w:tblPr/>
      <w:tcPr>
        <w:tcBorders>
          <w:bottom w:val="single" w:sz="12" w:space="0" w:color="27FFF4" w:themeColor="accent1" w:themeTint="99"/>
        </w:tcBorders>
      </w:tcPr>
    </w:tblStylePr>
    <w:tblStylePr w:type="lastRow">
      <w:rPr>
        <w:b/>
        <w:bCs/>
      </w:rPr>
      <w:tblPr/>
      <w:tcPr>
        <w:tcBorders>
          <w:top w:val="double" w:sz="2" w:space="0" w:color="27FFF4"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27FFF4" w:themeColor="accent1" w:themeTint="99"/>
        <w:left w:val="single" w:sz="4" w:space="0" w:color="27FFF4" w:themeColor="accent1" w:themeTint="99"/>
        <w:bottom w:val="single" w:sz="4" w:space="0" w:color="27FFF4" w:themeColor="accent1" w:themeTint="99"/>
        <w:right w:val="single" w:sz="4" w:space="0" w:color="27FFF4" w:themeColor="accent1" w:themeTint="99"/>
        <w:insideH w:val="single" w:sz="4" w:space="0" w:color="27FFF4" w:themeColor="accent1" w:themeTint="99"/>
      </w:tblBorders>
      <w:tblCellMar>
        <w:top w:w="57" w:type="dxa"/>
        <w:bottom w:w="57" w:type="dxa"/>
      </w:tblCellMar>
    </w:tblPr>
    <w:tblStylePr w:type="firstRow">
      <w:rPr>
        <w:b/>
        <w:bCs/>
        <w:color w:val="FFFFFF" w:themeColor="background1"/>
      </w:rPr>
      <w:tblPr/>
      <w:tcPr>
        <w:tcBorders>
          <w:top w:val="single" w:sz="4" w:space="0" w:color="009790" w:themeColor="accent1"/>
          <w:left w:val="single" w:sz="4" w:space="0" w:color="009790" w:themeColor="accent1"/>
          <w:bottom w:val="single" w:sz="4" w:space="0" w:color="009790" w:themeColor="accent1"/>
          <w:right w:val="single" w:sz="4" w:space="0" w:color="009790" w:themeColor="accent1"/>
          <w:insideH w:val="nil"/>
        </w:tcBorders>
        <w:shd w:val="clear" w:color="auto" w:fill="009790" w:themeFill="accent1"/>
      </w:tcPr>
    </w:tblStylePr>
    <w:tblStylePr w:type="lastRow">
      <w:rPr>
        <w:b/>
        <w:bCs/>
      </w:rPr>
      <w:tblPr/>
      <w:tcPr>
        <w:tcBorders>
          <w:top w:val="double" w:sz="4" w:space="0" w:color="27FFF4" w:themeColor="accent1" w:themeTint="99"/>
        </w:tcBorders>
      </w:tcPr>
    </w:tblStylePr>
    <w:tblStylePr w:type="firstCol">
      <w:rPr>
        <w:b/>
        <w:bCs/>
      </w:rPr>
    </w:tblStylePr>
    <w:tblStylePr w:type="lastCol">
      <w:rPr>
        <w:b/>
        <w:bCs/>
      </w:rPr>
    </w:tblStylePr>
    <w:tblStylePr w:type="band1Vert">
      <w:tblPr/>
      <w:tcPr>
        <w:shd w:val="clear" w:color="auto" w:fill="B7FFFB" w:themeFill="accent1" w:themeFillTint="33"/>
      </w:tcPr>
    </w:tblStylePr>
    <w:tblStylePr w:type="band1Horz">
      <w:tblPr/>
      <w:tcPr>
        <w:shd w:val="clear" w:color="auto" w:fill="B7FFFB"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1562D"/>
    <w:rPr>
      <w:color w:val="605E5C"/>
      <w:shd w:val="clear" w:color="auto" w:fill="E1DFDD"/>
    </w:rPr>
  </w:style>
  <w:style w:type="character" w:customStyle="1" w:styleId="ui-provider">
    <w:name w:val="ui-provider"/>
    <w:basedOn w:val="DefaultParagraphFont"/>
    <w:rsid w:val="001E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65162">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310282817">
      <w:bodyDiv w:val="1"/>
      <w:marLeft w:val="0"/>
      <w:marRight w:val="0"/>
      <w:marTop w:val="0"/>
      <w:marBottom w:val="0"/>
      <w:divBdr>
        <w:top w:val="none" w:sz="0" w:space="0" w:color="auto"/>
        <w:left w:val="none" w:sz="0" w:space="0" w:color="auto"/>
        <w:bottom w:val="none" w:sz="0" w:space="0" w:color="auto"/>
        <w:right w:val="none" w:sz="0" w:space="0" w:color="auto"/>
      </w:divBdr>
    </w:div>
    <w:div w:id="1314138702">
      <w:bodyDiv w:val="1"/>
      <w:marLeft w:val="0"/>
      <w:marRight w:val="0"/>
      <w:marTop w:val="0"/>
      <w:marBottom w:val="0"/>
      <w:divBdr>
        <w:top w:val="none" w:sz="0" w:space="0" w:color="auto"/>
        <w:left w:val="none" w:sz="0" w:space="0" w:color="auto"/>
        <w:bottom w:val="none" w:sz="0" w:space="0" w:color="auto"/>
        <w:right w:val="none" w:sz="0" w:space="0" w:color="auto"/>
      </w:divBdr>
    </w:div>
    <w:div w:id="17415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rlyyearssend@torbay.gov.u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uk/ukpga/2014/6/section/23/enacted"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publichealthnursing.torbay@nhs.net" TargetMode="External"/><Relationship Id="rId23" Type="http://schemas.openxmlformats.org/officeDocument/2006/relationships/hyperlink" Target="mailto:EHCP@torbay.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edsdictation.sdhct@nhs.net" TargetMode="External"/><Relationship Id="rId22" Type="http://schemas.openxmlformats.org/officeDocument/2006/relationships/hyperlink" Target="mailto:earlyyearsSEND@torbay.gov.u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s419\AppData\Local\Microsoft\Windows\INetCache\Content.Outlook\Z7PVBY57\Section%2023%20paper.dotx" TargetMode="External"/></Relationships>
</file>

<file path=word/theme/theme1.xml><?xml version="1.0" encoding="utf-8"?>
<a:theme xmlns:a="http://schemas.openxmlformats.org/drawingml/2006/main" name="Office Theme">
  <a:themeElements>
    <a:clrScheme name="Custom 4">
      <a:dk1>
        <a:srgbClr val="002F6C"/>
      </a:dk1>
      <a:lt1>
        <a:sysClr val="window" lastClr="FFFFFF"/>
      </a:lt1>
      <a:dk2>
        <a:srgbClr val="000000"/>
      </a:dk2>
      <a:lt2>
        <a:srgbClr val="E7E6E6"/>
      </a:lt2>
      <a:accent1>
        <a:srgbClr val="009790"/>
      </a:accent1>
      <a:accent2>
        <a:srgbClr val="FF585D"/>
      </a:accent2>
      <a:accent3>
        <a:srgbClr val="009CDE"/>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08cdad-652f-4029-858e-c73c43eb75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1B1748E8199949A9337D88DE75515B" ma:contentTypeVersion="15" ma:contentTypeDescription="Create a new document." ma:contentTypeScope="" ma:versionID="19de6c53e43c1fa4a5b1b8fc64afd20a">
  <xsd:schema xmlns:xsd="http://www.w3.org/2001/XMLSchema" xmlns:xs="http://www.w3.org/2001/XMLSchema" xmlns:p="http://schemas.microsoft.com/office/2006/metadata/properties" xmlns:ns2="f508cdad-652f-4029-858e-c73c43eb7530" xmlns:ns3="b6b6b052-dac1-456f-a5a5-35097a690254" targetNamespace="http://schemas.microsoft.com/office/2006/metadata/properties" ma:root="true" ma:fieldsID="000da273c1785d9595db0a3170e60c7a" ns2:_="" ns3:_="">
    <xsd:import namespace="f508cdad-652f-4029-858e-c73c43eb7530"/>
    <xsd:import namespace="b6b6b052-dac1-456f-a5a5-35097a690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cdad-652f-4029-858e-c73c43eb7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b6b052-dac1-456f-a5a5-35097a69025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7D490-F769-4C08-90C6-1E69BC6BC548}">
  <ds:schemaRefs>
    <ds:schemaRef ds:uri="http://schemas.microsoft.com/office/2006/metadata/properties"/>
    <ds:schemaRef ds:uri="http://schemas.microsoft.com/office/infopath/2007/PartnerControls"/>
    <ds:schemaRef ds:uri="f508cdad-652f-4029-858e-c73c43eb7530"/>
  </ds:schemaRefs>
</ds:datastoreItem>
</file>

<file path=customXml/itemProps2.xml><?xml version="1.0" encoding="utf-8"?>
<ds:datastoreItem xmlns:ds="http://schemas.openxmlformats.org/officeDocument/2006/customXml" ds:itemID="{29E039C0-0C55-4964-8828-A15F118912CB}">
  <ds:schemaRefs>
    <ds:schemaRef ds:uri="http://schemas.openxmlformats.org/officeDocument/2006/bibliography"/>
  </ds:schemaRefs>
</ds:datastoreItem>
</file>

<file path=customXml/itemProps3.xml><?xml version="1.0" encoding="utf-8"?>
<ds:datastoreItem xmlns:ds="http://schemas.openxmlformats.org/officeDocument/2006/customXml" ds:itemID="{5B6B641D-0128-4AA7-9E37-9081905F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cdad-652f-4029-858e-c73c43eb7530"/>
    <ds:schemaRef ds:uri="b6b6b052-dac1-456f-a5a5-35097a690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B9FE2-BC5C-4D9B-AD7B-A45029319AF6}">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Section 23 paper</Template>
  <TotalTime>18</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Hannah</dc:creator>
  <cp:keywords/>
  <dc:description/>
  <cp:lastModifiedBy>Lewis, Marianne</cp:lastModifiedBy>
  <cp:revision>10</cp:revision>
  <dcterms:created xsi:type="dcterms:W3CDTF">2023-09-12T16:03:00Z</dcterms:created>
  <dcterms:modified xsi:type="dcterms:W3CDTF">2023-09-14T07:24:00Z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0x0101000F1B1748E8199949A9337D88DE75515B</vt:lpwstr>
  </property>
  <property fmtid="{D5CDD505-2E9C-101B-9397-08002B2CF9AE}" pid="3" name="Order">
    <vt:r8>1357800</vt:r8>
  </property>
  <property fmtid="{D5CDD505-2E9C-101B-9397-08002B2CF9AE}" pid="4" name="MediaServiceImageTags">
    <vt:lpwstr/>
  </property>
  <property fmtid="{D5CDD505-2E9C-101B-9397-08002B2CF9AE}" pid="5" name="_NewReviewCycle">
    <vt:lpwstr/>
  </property>
  <property fmtid="{D5CDD505-2E9C-101B-9397-08002B2CF9AE}" pid="6" name="_AdHocReviewCycleID">
    <vt:i4>-1448188731</vt:i4>
  </property>
  <property fmtid="{D5CDD505-2E9C-101B-9397-08002B2CF9AE}" pid="7" name="_EmailSubject">
    <vt:lpwstr>Section 23 FINAL sign off with consent form. </vt:lpwstr>
  </property>
  <property fmtid="{D5CDD505-2E9C-101B-9397-08002B2CF9AE}" pid="8" name="_AuthorEmail">
    <vt:lpwstr>Hannah.Spencer@torbay.gov.uk</vt:lpwstr>
  </property>
  <property fmtid="{D5CDD505-2E9C-101B-9397-08002B2CF9AE}" pid="9" name="_AuthorEmailDisplayName">
    <vt:lpwstr>Spencer, Hannah</vt:lpwstr>
  </property>
  <property fmtid="{D5CDD505-2E9C-101B-9397-08002B2CF9AE}" pid="10" name="_ReviewingToolsShownOnce">
    <vt:lpwstr/>
  </property>
</Properties>
</file>